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B94E" w14:textId="54660027" w:rsidR="00E06AF6" w:rsidRPr="00645548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5548">
        <w:rPr>
          <w:rFonts w:ascii="Times New Roman" w:hAnsi="Times New Roman" w:cs="Times New Roman"/>
          <w:b/>
          <w:sz w:val="27"/>
          <w:szCs w:val="27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Pr="00645548">
        <w:rPr>
          <w:rFonts w:ascii="Times New Roman" w:hAnsi="Times New Roman" w:cs="Times New Roman"/>
          <w:b/>
          <w:sz w:val="27"/>
          <w:szCs w:val="27"/>
        </w:rPr>
        <w:br/>
        <w:t>в 202</w:t>
      </w:r>
      <w:r w:rsidR="00814FE9" w:rsidRPr="00645548">
        <w:rPr>
          <w:rFonts w:ascii="Times New Roman" w:hAnsi="Times New Roman" w:cs="Times New Roman"/>
          <w:b/>
          <w:sz w:val="27"/>
          <w:szCs w:val="27"/>
        </w:rPr>
        <w:t>2</w:t>
      </w:r>
      <w:r w:rsidRPr="00645548">
        <w:rPr>
          <w:rFonts w:ascii="Times New Roman" w:hAnsi="Times New Roman" w:cs="Times New Roman"/>
          <w:b/>
          <w:sz w:val="27"/>
          <w:szCs w:val="27"/>
        </w:rPr>
        <w:t xml:space="preserve"> году (за отчетный 202</w:t>
      </w:r>
      <w:r w:rsidR="00814FE9" w:rsidRPr="00645548">
        <w:rPr>
          <w:rFonts w:ascii="Times New Roman" w:hAnsi="Times New Roman" w:cs="Times New Roman"/>
          <w:b/>
          <w:sz w:val="27"/>
          <w:szCs w:val="27"/>
        </w:rPr>
        <w:t>1</w:t>
      </w:r>
      <w:r w:rsidRPr="00645548">
        <w:rPr>
          <w:rFonts w:ascii="Times New Roman" w:hAnsi="Times New Roman" w:cs="Times New Roman"/>
          <w:b/>
          <w:sz w:val="27"/>
          <w:szCs w:val="27"/>
        </w:rPr>
        <w:t xml:space="preserve"> год)</w:t>
      </w:r>
    </w:p>
    <w:p w14:paraId="3261A387" w14:textId="77777777" w:rsidR="00E06AF6" w:rsidRPr="0064554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3C560E47" w14:textId="36D5987A" w:rsidR="00814FE9" w:rsidRPr="00645548" w:rsidRDefault="00645548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5548">
        <w:rPr>
          <w:rFonts w:ascii="Times New Roman" w:hAnsi="Times New Roman" w:cs="Times New Roman"/>
          <w:sz w:val="27"/>
          <w:szCs w:val="27"/>
        </w:rPr>
        <w:t>О</w:t>
      </w:r>
      <w:r w:rsidR="00814FE9" w:rsidRPr="00645548">
        <w:rPr>
          <w:rFonts w:ascii="Times New Roman" w:hAnsi="Times New Roman" w:cs="Times New Roman"/>
          <w:sz w:val="27"/>
          <w:szCs w:val="27"/>
        </w:rPr>
        <w:t>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14:paraId="4C6E8D30" w14:textId="6A14172E" w:rsidR="00814FE9" w:rsidRPr="00645548" w:rsidRDefault="00645548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5548">
        <w:rPr>
          <w:rFonts w:ascii="Times New Roman" w:hAnsi="Times New Roman" w:cs="Times New Roman"/>
          <w:sz w:val="27"/>
          <w:szCs w:val="27"/>
        </w:rPr>
        <w:t>П</w:t>
      </w:r>
      <w:r w:rsidR="00814FE9" w:rsidRPr="00645548">
        <w:rPr>
          <w:rFonts w:ascii="Times New Roman" w:hAnsi="Times New Roman" w:cs="Times New Roman"/>
          <w:sz w:val="27"/>
          <w:szCs w:val="27"/>
        </w:rPr>
        <w:t>еревод на государственной гражданской службе Российской Федерации предполагает увольнени</w:t>
      </w:r>
      <w:r w:rsidR="00DE009F" w:rsidRPr="00645548">
        <w:rPr>
          <w:rFonts w:ascii="Times New Roman" w:hAnsi="Times New Roman" w:cs="Times New Roman"/>
          <w:sz w:val="27"/>
          <w:szCs w:val="27"/>
        </w:rPr>
        <w:t>е и, как следствие, необходимость представления сведений в качестве кандидата.</w:t>
      </w:r>
    </w:p>
    <w:p w14:paraId="482B4AA5" w14:textId="18615129" w:rsidR="00DE009F" w:rsidRPr="00645548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5548">
        <w:rPr>
          <w:rFonts w:ascii="Times New Roman" w:hAnsi="Times New Roman" w:cs="Times New Roman"/>
          <w:sz w:val="27"/>
          <w:szCs w:val="27"/>
        </w:rPr>
        <w:t xml:space="preserve">Ошибочное (неточное) указание сведений вследствие ошибок </w:t>
      </w:r>
      <w:r w:rsidRPr="00645548">
        <w:rPr>
          <w:rFonts w:ascii="Times New Roman" w:hAnsi="Times New Roman" w:cs="Times New Roman"/>
          <w:sz w:val="27"/>
          <w:szCs w:val="27"/>
        </w:rPr>
        <w:br/>
        <w:t xml:space="preserve">и неточностей, допущенных органом публичной власти или организацией </w:t>
      </w:r>
      <w:r w:rsidRPr="00645548">
        <w:rPr>
          <w:rFonts w:ascii="Times New Roman" w:hAnsi="Times New Roman" w:cs="Times New Roman"/>
          <w:sz w:val="27"/>
          <w:szCs w:val="27"/>
        </w:rPr>
        <w:br/>
        <w:t xml:space="preserve">в выданных официальных документах (выписках), на основании которых представляются сведения, не влечет применение взыскания. В этой связи </w:t>
      </w:r>
      <w:r w:rsidRPr="00645548">
        <w:rPr>
          <w:rFonts w:ascii="Times New Roman" w:hAnsi="Times New Roman" w:cs="Times New Roman"/>
          <w:sz w:val="27"/>
          <w:szCs w:val="27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на основании полученной информации из единой формы, установленной Указанием Банка России от 27 мая 2021 г. № 5798-У </w:t>
      </w:r>
      <w:r w:rsidR="00645548" w:rsidRPr="00645548">
        <w:rPr>
          <w:rFonts w:ascii="Times New Roman" w:hAnsi="Times New Roman" w:cs="Times New Roman"/>
          <w:sz w:val="27"/>
          <w:szCs w:val="27"/>
        </w:rPr>
        <w:t>«</w:t>
      </w:r>
      <w:r w:rsidRPr="00645548">
        <w:rPr>
          <w:rFonts w:ascii="Times New Roman" w:hAnsi="Times New Roman" w:cs="Times New Roman"/>
          <w:sz w:val="27"/>
          <w:szCs w:val="27"/>
        </w:rPr>
        <w:t xml:space="preserve">О порядке предоставления кредитными организациями </w:t>
      </w:r>
      <w:r w:rsidRPr="00645548">
        <w:rPr>
          <w:rFonts w:ascii="Times New Roman" w:hAnsi="Times New Roman" w:cs="Times New Roman"/>
          <w:sz w:val="27"/>
          <w:szCs w:val="27"/>
        </w:rPr>
        <w:br/>
        <w:t xml:space="preserve">и </w:t>
      </w:r>
      <w:proofErr w:type="spellStart"/>
      <w:r w:rsidRPr="00645548">
        <w:rPr>
          <w:rFonts w:ascii="Times New Roman" w:hAnsi="Times New Roman" w:cs="Times New Roman"/>
          <w:sz w:val="27"/>
          <w:szCs w:val="27"/>
        </w:rPr>
        <w:t>некредитными</w:t>
      </w:r>
      <w:proofErr w:type="spellEnd"/>
      <w:r w:rsidRPr="00645548">
        <w:rPr>
          <w:rFonts w:ascii="Times New Roman" w:hAnsi="Times New Roman" w:cs="Times New Roman"/>
          <w:sz w:val="27"/>
          <w:szCs w:val="27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 w:rsidRPr="00645548">
        <w:rPr>
          <w:rFonts w:ascii="Times New Roman" w:hAnsi="Times New Roman" w:cs="Times New Roman"/>
          <w:sz w:val="27"/>
          <w:szCs w:val="27"/>
        </w:rPr>
        <w:br/>
        <w:t xml:space="preserve">о доходах, расходах, об имуществе и обязательствах имущественного характера, </w:t>
      </w:r>
      <w:r w:rsidRPr="00645548">
        <w:rPr>
          <w:rFonts w:ascii="Times New Roman" w:hAnsi="Times New Roman" w:cs="Times New Roman"/>
          <w:sz w:val="27"/>
          <w:szCs w:val="27"/>
        </w:rPr>
        <w:br/>
        <w:t>о единой форме предоставления сведений и порядке ее заполнения</w:t>
      </w:r>
      <w:r w:rsidR="00645548" w:rsidRPr="00645548">
        <w:rPr>
          <w:rFonts w:ascii="Times New Roman" w:hAnsi="Times New Roman" w:cs="Times New Roman"/>
          <w:sz w:val="27"/>
          <w:szCs w:val="27"/>
        </w:rPr>
        <w:t>»</w:t>
      </w:r>
      <w:r w:rsidRPr="00645548">
        <w:rPr>
          <w:rFonts w:ascii="Times New Roman" w:hAnsi="Times New Roman" w:cs="Times New Roman"/>
          <w:sz w:val="27"/>
          <w:szCs w:val="27"/>
        </w:rPr>
        <w:t>.</w:t>
      </w:r>
    </w:p>
    <w:p w14:paraId="3FDB7E79" w14:textId="77777777" w:rsidR="00DE009F" w:rsidRPr="00645548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5548">
        <w:rPr>
          <w:rFonts w:ascii="Times New Roman" w:hAnsi="Times New Roman" w:cs="Times New Roman"/>
          <w:sz w:val="27"/>
          <w:szCs w:val="27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14:paraId="628FBC53" w14:textId="77777777" w:rsidR="005020CE" w:rsidRPr="00645548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5548">
        <w:rPr>
          <w:rFonts w:ascii="Times New Roman" w:hAnsi="Times New Roman" w:cs="Times New Roman"/>
          <w:sz w:val="27"/>
          <w:szCs w:val="27"/>
        </w:rPr>
        <w:t xml:space="preserve">Указан порядок отражения социальной поддержки молодежи в возрасте от 14 до 22 лет для повышения доступности организаций культуры </w:t>
      </w:r>
      <w:r w:rsidR="00A946E5" w:rsidRPr="00645548">
        <w:rPr>
          <w:rFonts w:ascii="Times New Roman" w:hAnsi="Times New Roman" w:cs="Times New Roman"/>
          <w:sz w:val="27"/>
          <w:szCs w:val="27"/>
        </w:rPr>
        <w:br/>
      </w:r>
      <w:r w:rsidRPr="00645548">
        <w:rPr>
          <w:rFonts w:ascii="Times New Roman" w:hAnsi="Times New Roman" w:cs="Times New Roman"/>
          <w:sz w:val="27"/>
          <w:szCs w:val="27"/>
        </w:rPr>
        <w:t>(т.н. "Пушкинская карта").</w:t>
      </w:r>
    </w:p>
    <w:p w14:paraId="3F38AA39" w14:textId="6D6FFDFF" w:rsidR="00DE009F" w:rsidRPr="00645548" w:rsidRDefault="00645548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5548">
        <w:rPr>
          <w:rFonts w:ascii="Times New Roman" w:hAnsi="Times New Roman" w:cs="Times New Roman"/>
          <w:sz w:val="27"/>
          <w:szCs w:val="27"/>
        </w:rPr>
        <w:t>У</w:t>
      </w:r>
      <w:r w:rsidR="00DE009F" w:rsidRPr="00645548">
        <w:rPr>
          <w:rFonts w:ascii="Times New Roman" w:hAnsi="Times New Roman" w:cs="Times New Roman"/>
          <w:sz w:val="27"/>
          <w:szCs w:val="27"/>
        </w:rPr>
        <w:t xml:space="preserve">чтены изменения, предусмотренные Указом Президента Российской Федерации от 10 декабря 2020 г. № 778 "О мерах по реализации отдельных положений Федерального закона </w:t>
      </w:r>
      <w:r w:rsidRPr="00645548">
        <w:rPr>
          <w:rFonts w:ascii="Times New Roman" w:hAnsi="Times New Roman" w:cs="Times New Roman"/>
          <w:sz w:val="27"/>
          <w:szCs w:val="27"/>
        </w:rPr>
        <w:t>«</w:t>
      </w:r>
      <w:r w:rsidR="00DE009F" w:rsidRPr="00645548">
        <w:rPr>
          <w:rFonts w:ascii="Times New Roman" w:hAnsi="Times New Roman" w:cs="Times New Roman"/>
          <w:sz w:val="27"/>
          <w:szCs w:val="27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Pr="00645548">
        <w:rPr>
          <w:rFonts w:ascii="Times New Roman" w:hAnsi="Times New Roman" w:cs="Times New Roman"/>
          <w:sz w:val="27"/>
          <w:szCs w:val="27"/>
        </w:rPr>
        <w:t>»</w:t>
      </w:r>
      <w:r w:rsidR="00DE009F" w:rsidRPr="00645548">
        <w:rPr>
          <w:rFonts w:ascii="Times New Roman" w:hAnsi="Times New Roman" w:cs="Times New Roman"/>
          <w:sz w:val="27"/>
          <w:szCs w:val="27"/>
        </w:rPr>
        <w:t>.</w:t>
      </w:r>
    </w:p>
    <w:p w14:paraId="7BE72006" w14:textId="77777777" w:rsidR="005020CE" w:rsidRPr="00645548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5548">
        <w:rPr>
          <w:rFonts w:ascii="Times New Roman" w:hAnsi="Times New Roman" w:cs="Times New Roman"/>
          <w:sz w:val="27"/>
          <w:szCs w:val="27"/>
        </w:rPr>
        <w:t xml:space="preserve">Определены особенности представления информации в случае приобретение недвижимого имущества посредством участия в долевом строительстве с использованием счетов </w:t>
      </w:r>
      <w:proofErr w:type="spellStart"/>
      <w:r w:rsidRPr="00645548">
        <w:rPr>
          <w:rFonts w:ascii="Times New Roman" w:hAnsi="Times New Roman" w:cs="Times New Roman"/>
          <w:sz w:val="27"/>
          <w:szCs w:val="27"/>
        </w:rPr>
        <w:t>эскроу</w:t>
      </w:r>
      <w:proofErr w:type="spellEnd"/>
      <w:r w:rsidRPr="00645548">
        <w:rPr>
          <w:rFonts w:ascii="Times New Roman" w:hAnsi="Times New Roman" w:cs="Times New Roman"/>
          <w:sz w:val="27"/>
          <w:szCs w:val="27"/>
        </w:rPr>
        <w:t>.</w:t>
      </w:r>
    </w:p>
    <w:p w14:paraId="6CC485C8" w14:textId="422EE212" w:rsidR="001F0641" w:rsidRPr="00645548" w:rsidRDefault="00645548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5548">
        <w:rPr>
          <w:rFonts w:ascii="Times New Roman" w:hAnsi="Times New Roman" w:cs="Times New Roman"/>
          <w:sz w:val="27"/>
          <w:szCs w:val="27"/>
        </w:rPr>
        <w:t>О</w:t>
      </w:r>
      <w:r w:rsidR="001F0641" w:rsidRPr="00645548">
        <w:rPr>
          <w:rFonts w:ascii="Times New Roman" w:hAnsi="Times New Roman" w:cs="Times New Roman"/>
          <w:sz w:val="27"/>
          <w:szCs w:val="27"/>
        </w:rPr>
        <w:t>бозначено, что уставный капитал зарубежных организаций необходимо устанавливать в соответствии</w:t>
      </w:r>
      <w:r w:rsidRPr="00645548">
        <w:rPr>
          <w:rFonts w:ascii="Times New Roman" w:hAnsi="Times New Roman" w:cs="Times New Roman"/>
          <w:sz w:val="27"/>
          <w:szCs w:val="27"/>
        </w:rPr>
        <w:t xml:space="preserve"> </w:t>
      </w:r>
      <w:r w:rsidR="001F0641" w:rsidRPr="00645548">
        <w:rPr>
          <w:rFonts w:ascii="Times New Roman" w:hAnsi="Times New Roman" w:cs="Times New Roman"/>
          <w:sz w:val="27"/>
          <w:szCs w:val="27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"Интернет").</w:t>
      </w:r>
    </w:p>
    <w:p w14:paraId="4A4D3062" w14:textId="77777777" w:rsidR="005020CE" w:rsidRPr="00645548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5548">
        <w:rPr>
          <w:rFonts w:ascii="Times New Roman" w:hAnsi="Times New Roman" w:cs="Times New Roman"/>
          <w:sz w:val="27"/>
          <w:szCs w:val="27"/>
        </w:rPr>
        <w:t>Определенны особенности представления информации об акциях</w:t>
      </w:r>
      <w:r w:rsidR="00A946E5" w:rsidRPr="00645548">
        <w:rPr>
          <w:rFonts w:ascii="Times New Roman" w:hAnsi="Times New Roman" w:cs="Times New Roman"/>
          <w:sz w:val="27"/>
          <w:szCs w:val="27"/>
        </w:rPr>
        <w:t>,</w:t>
      </w:r>
      <w:r w:rsidRPr="00645548">
        <w:rPr>
          <w:rFonts w:ascii="Times New Roman" w:hAnsi="Times New Roman" w:cs="Times New Roman"/>
          <w:sz w:val="27"/>
          <w:szCs w:val="27"/>
        </w:rPr>
        <w:t xml:space="preserve"> приобретенных на организованных торгах.</w:t>
      </w:r>
    </w:p>
    <w:p w14:paraId="0E45FAA5" w14:textId="549AFE0D" w:rsidR="00EC50E8" w:rsidRPr="00645548" w:rsidRDefault="0064554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645548">
        <w:rPr>
          <w:rFonts w:ascii="Times New Roman" w:hAnsi="Times New Roman" w:cs="Times New Roman"/>
          <w:sz w:val="27"/>
          <w:szCs w:val="27"/>
        </w:rPr>
        <w:t>А</w:t>
      </w:r>
      <w:r w:rsidR="00EC50E8" w:rsidRPr="00645548">
        <w:rPr>
          <w:rFonts w:ascii="Times New Roman" w:hAnsi="Times New Roman" w:cs="Times New Roman"/>
          <w:sz w:val="27"/>
          <w:szCs w:val="27"/>
        </w:rPr>
        <w:t>ри</w:t>
      </w:r>
      <w:proofErr w:type="spellEnd"/>
      <w:r w:rsidR="00EC50E8" w:rsidRPr="00645548">
        <w:rPr>
          <w:rFonts w:ascii="Times New Roman" w:hAnsi="Times New Roman" w:cs="Times New Roman"/>
          <w:sz w:val="27"/>
          <w:szCs w:val="27"/>
        </w:rPr>
        <w:t xml:space="preserve"> наличии обстоятельств фьючерсный договор подлежит отражению.</w:t>
      </w:r>
    </w:p>
    <w:p w14:paraId="2DAD33A8" w14:textId="77777777" w:rsidR="00EC50E8" w:rsidRPr="0064554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5548">
        <w:rPr>
          <w:rFonts w:ascii="Times New Roman" w:hAnsi="Times New Roman" w:cs="Times New Roman"/>
          <w:sz w:val="27"/>
          <w:szCs w:val="27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sectPr w:rsidR="00EC50E8" w:rsidRPr="00645548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A4C8" w14:textId="77777777" w:rsidR="00D91C5B" w:rsidRDefault="00D91C5B" w:rsidP="005020CE">
      <w:pPr>
        <w:spacing w:after="0" w:line="240" w:lineRule="auto"/>
      </w:pPr>
      <w:r>
        <w:separator/>
      </w:r>
    </w:p>
  </w:endnote>
  <w:endnote w:type="continuationSeparator" w:id="0">
    <w:p w14:paraId="6631A472" w14:textId="77777777" w:rsidR="00D91C5B" w:rsidRDefault="00D91C5B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8A62" w14:textId="77777777" w:rsidR="00D91C5B" w:rsidRDefault="00D91C5B" w:rsidP="005020CE">
      <w:pPr>
        <w:spacing w:after="0" w:line="240" w:lineRule="auto"/>
      </w:pPr>
      <w:r>
        <w:separator/>
      </w:r>
    </w:p>
  </w:footnote>
  <w:footnote w:type="continuationSeparator" w:id="0">
    <w:p w14:paraId="5A68A3CA" w14:textId="77777777" w:rsidR="00D91C5B" w:rsidRDefault="00D91C5B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5EF48C3" w14:textId="77777777" w:rsidR="005020CE" w:rsidRPr="005020CE" w:rsidRDefault="00E30E12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1E47A4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67C72001" w14:textId="77777777"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F6"/>
    <w:rsid w:val="001E47A4"/>
    <w:rsid w:val="001F0641"/>
    <w:rsid w:val="003278E8"/>
    <w:rsid w:val="00470BC0"/>
    <w:rsid w:val="005020CE"/>
    <w:rsid w:val="00645548"/>
    <w:rsid w:val="00814FE9"/>
    <w:rsid w:val="008C619D"/>
    <w:rsid w:val="00911FCB"/>
    <w:rsid w:val="00A43E37"/>
    <w:rsid w:val="00A946E5"/>
    <w:rsid w:val="00CC063D"/>
    <w:rsid w:val="00D91C5B"/>
    <w:rsid w:val="00DB5C5E"/>
    <w:rsid w:val="00DE009F"/>
    <w:rsid w:val="00E06AF6"/>
    <w:rsid w:val="00E30E12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B964"/>
  <w15:docId w15:val="{43B13201-3FA8-4886-A1FD-7ACC1226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Ткачук Елена Сергеевна</cp:lastModifiedBy>
  <cp:revision>3</cp:revision>
  <cp:lastPrinted>2022-01-14T08:04:00Z</cp:lastPrinted>
  <dcterms:created xsi:type="dcterms:W3CDTF">2022-01-14T08:01:00Z</dcterms:created>
  <dcterms:modified xsi:type="dcterms:W3CDTF">2022-01-14T08:04:00Z</dcterms:modified>
</cp:coreProperties>
</file>