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Pr="00BF2196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C7072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AC7072">
        <w:rPr>
          <w:sz w:val="28"/>
          <w:szCs w:val="28"/>
        </w:rPr>
        <w:t>мая</w:t>
      </w:r>
      <w:r w:rsidR="00952484">
        <w:rPr>
          <w:sz w:val="28"/>
          <w:szCs w:val="28"/>
        </w:rPr>
        <w:t xml:space="preserve"> 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344AB3" w:rsidRPr="00BF219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AC7072">
        <w:rPr>
          <w:sz w:val="28"/>
          <w:szCs w:val="28"/>
        </w:rPr>
        <w:t>415</w:t>
      </w:r>
    </w:p>
    <w:p w:rsidR="00D940BC" w:rsidRDefault="00D940BC" w:rsidP="00D940BC">
      <w:pPr>
        <w:rPr>
          <w:sz w:val="16"/>
          <w:szCs w:val="16"/>
        </w:rPr>
      </w:pPr>
    </w:p>
    <w:p w:rsidR="001E77E0" w:rsidRPr="00845CC2" w:rsidRDefault="00E677BA" w:rsidP="00845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845CC2">
        <w:rPr>
          <w:b/>
          <w:sz w:val="28"/>
          <w:szCs w:val="28"/>
        </w:rPr>
        <w:t xml:space="preserve">О внесении изменений в постановление </w:t>
      </w:r>
      <w:r w:rsidR="00845CC2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45CC2">
        <w:rPr>
          <w:b/>
          <w:sz w:val="28"/>
          <w:szCs w:val="28"/>
        </w:rPr>
        <w:t xml:space="preserve">от </w:t>
      </w:r>
      <w:r w:rsidR="00845CC2" w:rsidRPr="00845CC2">
        <w:rPr>
          <w:b/>
          <w:sz w:val="28"/>
          <w:szCs w:val="28"/>
        </w:rPr>
        <w:t>19</w:t>
      </w:r>
      <w:r w:rsidR="00890A9F" w:rsidRPr="00845CC2">
        <w:rPr>
          <w:b/>
          <w:sz w:val="28"/>
          <w:szCs w:val="28"/>
        </w:rPr>
        <w:t>.</w:t>
      </w:r>
      <w:r w:rsidR="00845CC2" w:rsidRPr="00845CC2">
        <w:rPr>
          <w:b/>
          <w:sz w:val="28"/>
          <w:szCs w:val="28"/>
        </w:rPr>
        <w:t>04</w:t>
      </w:r>
      <w:r w:rsidRPr="00845CC2">
        <w:rPr>
          <w:b/>
          <w:sz w:val="28"/>
          <w:szCs w:val="28"/>
        </w:rPr>
        <w:t>.20</w:t>
      </w:r>
      <w:r w:rsidR="001E77E0" w:rsidRPr="00845CC2">
        <w:rPr>
          <w:b/>
          <w:sz w:val="28"/>
          <w:szCs w:val="28"/>
        </w:rPr>
        <w:t>2</w:t>
      </w:r>
      <w:r w:rsidR="00845CC2" w:rsidRPr="00845CC2">
        <w:rPr>
          <w:b/>
          <w:sz w:val="28"/>
          <w:szCs w:val="28"/>
        </w:rPr>
        <w:t>2</w:t>
      </w:r>
      <w:r w:rsidRPr="00845CC2">
        <w:rPr>
          <w:b/>
          <w:sz w:val="28"/>
          <w:szCs w:val="28"/>
        </w:rPr>
        <w:t xml:space="preserve"> г. № </w:t>
      </w:r>
      <w:r w:rsidR="00845CC2" w:rsidRPr="00845CC2">
        <w:rPr>
          <w:b/>
          <w:sz w:val="28"/>
          <w:szCs w:val="28"/>
        </w:rPr>
        <w:t>355</w:t>
      </w:r>
      <w:r w:rsidRPr="00845CC2">
        <w:rPr>
          <w:b/>
          <w:sz w:val="28"/>
          <w:szCs w:val="28"/>
        </w:rPr>
        <w:t xml:space="preserve"> </w:t>
      </w:r>
      <w:r w:rsidR="00890A9F" w:rsidRPr="00845CC2">
        <w:rPr>
          <w:b/>
          <w:sz w:val="28"/>
          <w:szCs w:val="28"/>
        </w:rPr>
        <w:t>«</w:t>
      </w:r>
      <w:r w:rsidR="00845CC2" w:rsidRPr="00845CC2">
        <w:rPr>
          <w:b/>
          <w:bCs/>
          <w:sz w:val="28"/>
          <w:szCs w:val="26"/>
        </w:rPr>
        <w:t xml:space="preserve">Об утверждении правил размещения (установки) и содержания информационных конструкций на территории </w:t>
      </w:r>
      <w:r w:rsidR="00845CC2" w:rsidRPr="00845CC2">
        <w:rPr>
          <w:b/>
          <w:bCs/>
          <w:kern w:val="36"/>
          <w:sz w:val="28"/>
          <w:szCs w:val="26"/>
        </w:rPr>
        <w:t>муниципального образования «Светлогорский городской округ»</w:t>
      </w: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024DB">
        <w:rPr>
          <w:sz w:val="28"/>
          <w:szCs w:val="28"/>
        </w:rPr>
        <w:t xml:space="preserve">о исполнение поручения Губернатора Калининградской области </w:t>
      </w:r>
      <w:r w:rsidR="00BF2196">
        <w:rPr>
          <w:sz w:val="28"/>
          <w:szCs w:val="28"/>
        </w:rPr>
        <w:br/>
      </w:r>
      <w:r w:rsidR="009024DB">
        <w:rPr>
          <w:sz w:val="28"/>
          <w:szCs w:val="28"/>
        </w:rPr>
        <w:t>А.А.</w:t>
      </w:r>
      <w:r w:rsidR="00351E2E">
        <w:rPr>
          <w:sz w:val="28"/>
          <w:szCs w:val="28"/>
        </w:rPr>
        <w:t xml:space="preserve"> </w:t>
      </w:r>
      <w:r w:rsidR="009024DB">
        <w:rPr>
          <w:sz w:val="28"/>
          <w:szCs w:val="28"/>
        </w:rPr>
        <w:t>Алиханова от 15.11.2022 №АА-47</w:t>
      </w:r>
      <w:r w:rsidR="009024DB" w:rsidRPr="009024DB">
        <w:rPr>
          <w:sz w:val="28"/>
          <w:szCs w:val="28"/>
        </w:rPr>
        <w:t>/</w:t>
      </w:r>
      <w:r w:rsidR="009024DB">
        <w:rPr>
          <w:sz w:val="28"/>
          <w:szCs w:val="28"/>
        </w:rPr>
        <w:t>пртк-1.2.5,</w:t>
      </w:r>
      <w:r w:rsidR="009441C1">
        <w:rPr>
          <w:sz w:val="28"/>
          <w:szCs w:val="28"/>
        </w:rPr>
        <w:t xml:space="preserve"> руководствуясь </w:t>
      </w:r>
      <w:r w:rsidR="009441C1" w:rsidRPr="00A360C4">
        <w:rPr>
          <w:bCs/>
          <w:sz w:val="28"/>
          <w:szCs w:val="28"/>
        </w:rPr>
        <w:t>Правил</w:t>
      </w:r>
      <w:r w:rsidR="009441C1">
        <w:rPr>
          <w:bCs/>
          <w:sz w:val="28"/>
          <w:szCs w:val="28"/>
        </w:rPr>
        <w:t>ами</w:t>
      </w:r>
      <w:r w:rsidR="009441C1" w:rsidRPr="00A360C4">
        <w:rPr>
          <w:bCs/>
          <w:sz w:val="28"/>
          <w:szCs w:val="28"/>
        </w:rPr>
        <w:t xml:space="preserve"> благоустройства  территории муниципального образования «Светлогорский городской округ»,  утвержденны</w:t>
      </w:r>
      <w:r w:rsidR="009441C1">
        <w:rPr>
          <w:bCs/>
          <w:sz w:val="28"/>
          <w:szCs w:val="28"/>
        </w:rPr>
        <w:t>ми</w:t>
      </w:r>
      <w:r w:rsidR="009441C1" w:rsidRPr="00A360C4">
        <w:rPr>
          <w:bCs/>
          <w:sz w:val="28"/>
          <w:szCs w:val="28"/>
        </w:rPr>
        <w:t xml:space="preserve"> решением окружного Совета депутатов муниципального образования «Светлогорский городской округ» от 14.12.2021 г. №76</w:t>
      </w:r>
      <w:r w:rsidR="009441C1">
        <w:rPr>
          <w:bCs/>
          <w:sz w:val="28"/>
          <w:szCs w:val="28"/>
        </w:rPr>
        <w:t>,</w:t>
      </w:r>
      <w:r w:rsidR="009024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</w:t>
      </w:r>
      <w:proofErr w:type="gramEnd"/>
      <w:r>
        <w:rPr>
          <w:sz w:val="28"/>
          <w:szCs w:val="28"/>
        </w:rPr>
        <w:t xml:space="preserve"> округ»</w:t>
      </w:r>
    </w:p>
    <w:p w:rsidR="00D940BC" w:rsidRPr="00E23BD9" w:rsidRDefault="00D940BC" w:rsidP="00E23BD9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982DF3" w:rsidRPr="009441C1" w:rsidRDefault="00D06428" w:rsidP="009441C1">
      <w:pPr>
        <w:pStyle w:val="ConsPlusTitle"/>
        <w:widowControl/>
        <w:spacing w:line="276" w:lineRule="auto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1C1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9441C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9441C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EE4B3F" w:rsidRPr="009441C1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82DF3" w:rsidRPr="009441C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E4B3F" w:rsidRPr="009441C1">
        <w:rPr>
          <w:rFonts w:ascii="Times New Roman" w:hAnsi="Times New Roman" w:cs="Times New Roman"/>
          <w:b w:val="0"/>
          <w:sz w:val="28"/>
          <w:szCs w:val="28"/>
        </w:rPr>
        <w:t>ю</w:t>
      </w:r>
      <w:r w:rsidR="00982DF3" w:rsidRPr="009441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«Светлогорский городской округ» от </w:t>
      </w:r>
      <w:r w:rsidR="00845CC2" w:rsidRPr="009441C1">
        <w:rPr>
          <w:rFonts w:ascii="Times New Roman" w:hAnsi="Times New Roman" w:cs="Times New Roman"/>
          <w:b w:val="0"/>
          <w:sz w:val="28"/>
          <w:szCs w:val="28"/>
        </w:rPr>
        <w:t>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</w:t>
      </w:r>
      <w:r w:rsidR="00982DF3" w:rsidRPr="009441C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4AB3" w:rsidRPr="009441C1" w:rsidRDefault="00081B0A" w:rsidP="009441C1">
      <w:pPr>
        <w:pStyle w:val="ConsPlusTitle"/>
        <w:widowControl/>
        <w:spacing w:line="276" w:lineRule="auto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1C1"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9441C1">
        <w:rPr>
          <w:rFonts w:ascii="Times New Roman" w:hAnsi="Times New Roman" w:cs="Times New Roman"/>
          <w:b w:val="0"/>
          <w:sz w:val="28"/>
          <w:szCs w:val="28"/>
        </w:rPr>
        <w:t>.</w:t>
      </w:r>
      <w:r w:rsidR="002A1B1F" w:rsidRPr="009441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AB3" w:rsidRPr="009441C1">
        <w:rPr>
          <w:rFonts w:ascii="Times New Roman" w:hAnsi="Times New Roman" w:cs="Times New Roman"/>
          <w:b w:val="0"/>
          <w:sz w:val="28"/>
          <w:szCs w:val="28"/>
        </w:rPr>
        <w:t>пункт 1.4 изложит</w:t>
      </w:r>
      <w:r w:rsidR="00EE4B3F" w:rsidRPr="009441C1">
        <w:rPr>
          <w:rFonts w:ascii="Times New Roman" w:hAnsi="Times New Roman" w:cs="Times New Roman"/>
          <w:b w:val="0"/>
          <w:sz w:val="28"/>
          <w:szCs w:val="28"/>
        </w:rPr>
        <w:t>ь</w:t>
      </w:r>
      <w:r w:rsidR="00344AB3" w:rsidRPr="009441C1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344AB3" w:rsidRPr="009441C1" w:rsidRDefault="00344AB3" w:rsidP="009441C1">
      <w:pPr>
        <w:pStyle w:val="formattext"/>
        <w:shd w:val="clear" w:color="auto" w:fill="FFFFFF"/>
        <w:spacing w:before="0" w:beforeAutospacing="0" w:after="0" w:afterAutospacing="0" w:line="276" w:lineRule="auto"/>
        <w:ind w:firstLine="624"/>
        <w:jc w:val="both"/>
        <w:textAlignment w:val="baseline"/>
        <w:rPr>
          <w:rFonts w:eastAsiaTheme="majorEastAsia" w:cstheme="majorBidi"/>
          <w:iCs/>
          <w:sz w:val="28"/>
          <w:szCs w:val="28"/>
        </w:rPr>
      </w:pPr>
      <w:r w:rsidRPr="009441C1">
        <w:rPr>
          <w:rFonts w:eastAsiaTheme="majorEastAsia" w:cstheme="majorBidi"/>
          <w:iCs/>
          <w:sz w:val="28"/>
          <w:szCs w:val="28"/>
        </w:rPr>
        <w:t xml:space="preserve">«1.4. </w:t>
      </w:r>
      <w:proofErr w:type="gramStart"/>
      <w:r w:rsidRPr="009441C1">
        <w:rPr>
          <w:rFonts w:eastAsiaTheme="majorEastAsia" w:cstheme="majorBidi"/>
          <w:iCs/>
          <w:sz w:val="28"/>
          <w:szCs w:val="28"/>
        </w:rPr>
        <w:t xml:space="preserve">Размещение информационных конструкций, не предусмотренных и (или) не соответствующих требованиям настоящих Правил, а также Требованиям, не допускается, за исключением информационных надписей и обозначений на объектах культурного наследия, устанавливаемых в соответствии с </w:t>
      </w:r>
      <w:r w:rsidRPr="009441C1">
        <w:rPr>
          <w:spacing w:val="2"/>
          <w:sz w:val="28"/>
          <w:szCs w:val="28"/>
        </w:rPr>
        <w:t>Правилами установки информационных надписей и обозначений на объекты культурного наследия (памятники истории и</w:t>
      </w:r>
      <w:proofErr w:type="gramEnd"/>
      <w:r w:rsidRPr="009441C1">
        <w:rPr>
          <w:spacing w:val="2"/>
          <w:sz w:val="28"/>
          <w:szCs w:val="28"/>
        </w:rPr>
        <w:t xml:space="preserve">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установка, </w:t>
      </w:r>
      <w:proofErr w:type="gramStart"/>
      <w:r w:rsidRPr="009441C1">
        <w:rPr>
          <w:spacing w:val="2"/>
          <w:sz w:val="28"/>
          <w:szCs w:val="28"/>
        </w:rPr>
        <w:lastRenderedPageBreak/>
        <w:t>утвержденными</w:t>
      </w:r>
      <w:proofErr w:type="gramEnd"/>
      <w:r w:rsidRPr="009441C1">
        <w:rPr>
          <w:spacing w:val="2"/>
          <w:sz w:val="28"/>
          <w:szCs w:val="28"/>
        </w:rPr>
        <w:t xml:space="preserve"> постановлением Правительства Российской Федерации от 10.09.2019 № 1178.».</w:t>
      </w:r>
    </w:p>
    <w:p w:rsidR="00344AB3" w:rsidRPr="009441C1" w:rsidRDefault="00344AB3" w:rsidP="009441C1">
      <w:pPr>
        <w:pStyle w:val="formattext"/>
        <w:shd w:val="clear" w:color="auto" w:fill="FFFFFF"/>
        <w:spacing w:before="0" w:beforeAutospacing="0" w:after="0" w:afterAutospacing="0" w:line="276" w:lineRule="auto"/>
        <w:ind w:firstLine="624"/>
        <w:jc w:val="both"/>
        <w:textAlignment w:val="baseline"/>
        <w:rPr>
          <w:rFonts w:eastAsiaTheme="majorEastAsia" w:cstheme="majorBidi"/>
          <w:iCs/>
          <w:sz w:val="28"/>
          <w:szCs w:val="28"/>
        </w:rPr>
      </w:pPr>
      <w:r w:rsidRPr="009441C1">
        <w:rPr>
          <w:rFonts w:eastAsiaTheme="majorEastAsia" w:cstheme="majorBidi"/>
          <w:iCs/>
          <w:sz w:val="28"/>
          <w:szCs w:val="28"/>
        </w:rPr>
        <w:t xml:space="preserve">1.2. </w:t>
      </w:r>
      <w:r w:rsidR="00EE4B3F" w:rsidRPr="009441C1">
        <w:rPr>
          <w:rFonts w:eastAsiaTheme="majorEastAsia" w:cstheme="majorBidi"/>
          <w:iCs/>
          <w:sz w:val="28"/>
          <w:szCs w:val="28"/>
        </w:rPr>
        <w:t xml:space="preserve"> дополнить пунктом 1.6 следующего содержания:</w:t>
      </w:r>
    </w:p>
    <w:p w:rsidR="00AB79E9" w:rsidRPr="009441C1" w:rsidRDefault="002338CE" w:rsidP="009441C1">
      <w:pPr>
        <w:spacing w:line="276" w:lineRule="auto"/>
        <w:ind w:firstLine="624"/>
        <w:jc w:val="both"/>
        <w:rPr>
          <w:sz w:val="28"/>
          <w:szCs w:val="28"/>
        </w:rPr>
      </w:pPr>
      <w:r w:rsidRPr="009441C1">
        <w:rPr>
          <w:rFonts w:eastAsiaTheme="majorEastAsia" w:cstheme="majorBidi"/>
          <w:iCs/>
          <w:sz w:val="28"/>
          <w:szCs w:val="28"/>
        </w:rPr>
        <w:t xml:space="preserve">«1.6. </w:t>
      </w:r>
      <w:proofErr w:type="gramStart"/>
      <w:r w:rsidRPr="009441C1">
        <w:rPr>
          <w:rFonts w:eastAsiaTheme="majorEastAsia" w:cstheme="majorBidi"/>
          <w:iCs/>
          <w:sz w:val="28"/>
          <w:szCs w:val="28"/>
        </w:rPr>
        <w:t>И</w:t>
      </w:r>
      <w:r w:rsidR="00EE4B3F" w:rsidRPr="009441C1">
        <w:rPr>
          <w:rFonts w:eastAsiaTheme="majorEastAsia" w:cstheme="majorBidi"/>
          <w:iCs/>
          <w:sz w:val="28"/>
          <w:szCs w:val="28"/>
        </w:rPr>
        <w:t>нформационны</w:t>
      </w:r>
      <w:r w:rsidRPr="009441C1">
        <w:rPr>
          <w:rFonts w:eastAsiaTheme="majorEastAsia" w:cstheme="majorBidi"/>
          <w:iCs/>
          <w:sz w:val="28"/>
          <w:szCs w:val="28"/>
        </w:rPr>
        <w:t>е</w:t>
      </w:r>
      <w:r w:rsidR="00EE4B3F" w:rsidRPr="009441C1">
        <w:rPr>
          <w:rFonts w:eastAsiaTheme="majorEastAsia" w:cstheme="majorBidi"/>
          <w:iCs/>
          <w:sz w:val="28"/>
          <w:szCs w:val="28"/>
        </w:rPr>
        <w:t xml:space="preserve"> конструкци</w:t>
      </w:r>
      <w:r w:rsidRPr="009441C1">
        <w:rPr>
          <w:rFonts w:eastAsiaTheme="majorEastAsia" w:cstheme="majorBidi"/>
          <w:iCs/>
          <w:sz w:val="28"/>
          <w:szCs w:val="28"/>
        </w:rPr>
        <w:t>и</w:t>
      </w:r>
      <w:r w:rsidR="00EE4B3F" w:rsidRPr="009441C1">
        <w:rPr>
          <w:rFonts w:eastAsiaTheme="majorEastAsia" w:cstheme="majorBidi"/>
          <w:iCs/>
          <w:sz w:val="28"/>
          <w:szCs w:val="28"/>
        </w:rPr>
        <w:t xml:space="preserve"> на </w:t>
      </w:r>
      <w:r w:rsidR="00EE4B3F" w:rsidRPr="009441C1">
        <w:rPr>
          <w:sz w:val="28"/>
          <w:szCs w:val="28"/>
        </w:rPr>
        <w:t>объектах культурного наследия федерального, регионального</w:t>
      </w:r>
      <w:r w:rsidRPr="009441C1">
        <w:rPr>
          <w:sz w:val="28"/>
          <w:szCs w:val="28"/>
        </w:rPr>
        <w:t>, местного (муниципального)</w:t>
      </w:r>
      <w:r w:rsidR="00EE4B3F" w:rsidRPr="009441C1">
        <w:rPr>
          <w:sz w:val="28"/>
          <w:szCs w:val="28"/>
        </w:rPr>
        <w:t xml:space="preserve"> значения, в границах их территорий и в их охранных зонах, либо на выявленных объектах культурного наследия, расположенных на территории муниципального образования «Светлогорский городской округ» </w:t>
      </w:r>
      <w:r w:rsidR="00AB79E9" w:rsidRPr="009441C1">
        <w:rPr>
          <w:sz w:val="28"/>
          <w:szCs w:val="28"/>
        </w:rPr>
        <w:t xml:space="preserve">размещаются </w:t>
      </w:r>
      <w:r w:rsidR="00AB79E9" w:rsidRPr="009441C1">
        <w:rPr>
          <w:rFonts w:eastAsiaTheme="majorEastAsia" w:cstheme="majorBidi"/>
          <w:iCs/>
          <w:sz w:val="28"/>
          <w:szCs w:val="28"/>
        </w:rPr>
        <w:t xml:space="preserve">в соответствии с требованиям настоящих Правил, а также с Требованиями, </w:t>
      </w:r>
      <w:r w:rsidR="00AB79E9" w:rsidRPr="009441C1">
        <w:rPr>
          <w:sz w:val="28"/>
          <w:szCs w:val="28"/>
        </w:rPr>
        <w:t xml:space="preserve">при условии согласования </w:t>
      </w:r>
      <w:r w:rsidR="00EB37CA" w:rsidRPr="009441C1">
        <w:rPr>
          <w:sz w:val="28"/>
          <w:szCs w:val="28"/>
        </w:rPr>
        <w:t xml:space="preserve">с </w:t>
      </w:r>
      <w:r w:rsidR="00AB79E9" w:rsidRPr="009441C1">
        <w:rPr>
          <w:sz w:val="28"/>
          <w:szCs w:val="28"/>
        </w:rPr>
        <w:t>администраци</w:t>
      </w:r>
      <w:r w:rsidR="00EB37CA" w:rsidRPr="009441C1">
        <w:rPr>
          <w:sz w:val="28"/>
          <w:szCs w:val="28"/>
        </w:rPr>
        <w:t>ей</w:t>
      </w:r>
      <w:r w:rsidR="00AB79E9" w:rsidRPr="009441C1">
        <w:rPr>
          <w:sz w:val="28"/>
          <w:szCs w:val="28"/>
        </w:rPr>
        <w:t xml:space="preserve"> в форме информационного письма о соответствии информационной конструкции и месте</w:t>
      </w:r>
      <w:proofErr w:type="gramEnd"/>
      <w:r w:rsidR="00AB79E9" w:rsidRPr="009441C1">
        <w:rPr>
          <w:sz w:val="28"/>
          <w:szCs w:val="28"/>
        </w:rPr>
        <w:t xml:space="preserve"> ее размещения</w:t>
      </w:r>
      <w:r w:rsidR="00E23BD9">
        <w:rPr>
          <w:sz w:val="28"/>
          <w:szCs w:val="28"/>
        </w:rPr>
        <w:t xml:space="preserve">, отображенным в </w:t>
      </w:r>
      <w:proofErr w:type="spellStart"/>
      <w:proofErr w:type="gramStart"/>
      <w:r w:rsidR="00E23BD9" w:rsidRPr="00391293">
        <w:rPr>
          <w:sz w:val="28"/>
          <w:szCs w:val="28"/>
        </w:rPr>
        <w:t>дизайн-проект</w:t>
      </w:r>
      <w:r w:rsidR="00E23BD9">
        <w:rPr>
          <w:sz w:val="28"/>
          <w:szCs w:val="28"/>
        </w:rPr>
        <w:t>е</w:t>
      </w:r>
      <w:proofErr w:type="spellEnd"/>
      <w:proofErr w:type="gramEnd"/>
      <w:r w:rsidR="00E23BD9" w:rsidRPr="00391293">
        <w:rPr>
          <w:sz w:val="28"/>
          <w:szCs w:val="28"/>
        </w:rPr>
        <w:t xml:space="preserve"> информационной конструкции</w:t>
      </w:r>
      <w:r w:rsidR="00E23BD9">
        <w:rPr>
          <w:sz w:val="28"/>
          <w:szCs w:val="28"/>
        </w:rPr>
        <w:t xml:space="preserve">, </w:t>
      </w:r>
      <w:r w:rsidR="00D03325" w:rsidRPr="009441C1">
        <w:rPr>
          <w:sz w:val="28"/>
          <w:szCs w:val="28"/>
        </w:rPr>
        <w:t xml:space="preserve"> настоящим</w:t>
      </w:r>
      <w:r w:rsidR="00AB79E9" w:rsidRPr="009441C1">
        <w:rPr>
          <w:sz w:val="28"/>
          <w:szCs w:val="28"/>
        </w:rPr>
        <w:t xml:space="preserve"> Правилам и Требованиям. </w:t>
      </w:r>
    </w:p>
    <w:p w:rsidR="00AB79E9" w:rsidRPr="009441C1" w:rsidRDefault="00AB79E9" w:rsidP="009441C1">
      <w:pPr>
        <w:spacing w:line="276" w:lineRule="auto"/>
        <w:ind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1.6.</w:t>
      </w:r>
      <w:r w:rsidR="00D03325" w:rsidRPr="009441C1">
        <w:rPr>
          <w:sz w:val="28"/>
          <w:szCs w:val="28"/>
        </w:rPr>
        <w:t>1</w:t>
      </w:r>
      <w:r w:rsidRPr="009441C1">
        <w:rPr>
          <w:sz w:val="28"/>
          <w:szCs w:val="28"/>
        </w:rPr>
        <w:t xml:space="preserve">. </w:t>
      </w:r>
      <w:proofErr w:type="gramStart"/>
      <w:r w:rsidR="00D03325" w:rsidRPr="009441C1">
        <w:rPr>
          <w:sz w:val="28"/>
          <w:szCs w:val="28"/>
        </w:rPr>
        <w:t>Установка</w:t>
      </w:r>
      <w:r w:rsidRPr="009441C1">
        <w:rPr>
          <w:sz w:val="28"/>
          <w:szCs w:val="28"/>
        </w:rPr>
        <w:t xml:space="preserve"> </w:t>
      </w:r>
      <w:r w:rsidRPr="009441C1">
        <w:rPr>
          <w:rFonts w:eastAsiaTheme="majorEastAsia" w:cstheme="majorBidi"/>
          <w:iCs/>
          <w:sz w:val="28"/>
          <w:szCs w:val="28"/>
        </w:rPr>
        <w:t xml:space="preserve">информационных конструкций на </w:t>
      </w:r>
      <w:r w:rsidRPr="009441C1">
        <w:rPr>
          <w:sz w:val="28"/>
          <w:szCs w:val="28"/>
        </w:rPr>
        <w:t xml:space="preserve">объектах культурного наследия регионального значения, в границах их территорий и в их охранных зонах, либо на выявленных объектах культурного наследия, расположенных на территории муниципального образования «Светлогорский городской округ» </w:t>
      </w:r>
      <w:r w:rsidR="00D03325" w:rsidRPr="009441C1">
        <w:rPr>
          <w:sz w:val="28"/>
          <w:szCs w:val="28"/>
        </w:rPr>
        <w:t xml:space="preserve">допускается </w:t>
      </w:r>
      <w:r w:rsidRPr="009441C1">
        <w:rPr>
          <w:sz w:val="28"/>
          <w:szCs w:val="28"/>
        </w:rPr>
        <w:t xml:space="preserve">после получения </w:t>
      </w:r>
      <w:r w:rsidR="00D03325" w:rsidRPr="009441C1">
        <w:rPr>
          <w:sz w:val="28"/>
          <w:szCs w:val="28"/>
        </w:rPr>
        <w:t>от администрации</w:t>
      </w:r>
      <w:r w:rsidRPr="009441C1">
        <w:rPr>
          <w:sz w:val="28"/>
          <w:szCs w:val="28"/>
        </w:rPr>
        <w:t xml:space="preserve"> </w:t>
      </w:r>
      <w:r w:rsidR="00D03325" w:rsidRPr="009441C1">
        <w:rPr>
          <w:sz w:val="28"/>
          <w:szCs w:val="28"/>
        </w:rPr>
        <w:t>информационного письма о соответствии информационной конструкции и месте ее размещения</w:t>
      </w:r>
      <w:r w:rsidR="00E23BD9">
        <w:rPr>
          <w:sz w:val="28"/>
          <w:szCs w:val="28"/>
        </w:rPr>
        <w:t>,</w:t>
      </w:r>
      <w:r w:rsidR="00D03325" w:rsidRPr="009441C1">
        <w:rPr>
          <w:sz w:val="28"/>
          <w:szCs w:val="28"/>
        </w:rPr>
        <w:t xml:space="preserve"> </w:t>
      </w:r>
      <w:r w:rsidR="00E23BD9">
        <w:rPr>
          <w:sz w:val="28"/>
          <w:szCs w:val="28"/>
        </w:rPr>
        <w:t xml:space="preserve">отображенным в </w:t>
      </w:r>
      <w:proofErr w:type="spellStart"/>
      <w:r w:rsidR="00E23BD9" w:rsidRPr="00391293">
        <w:rPr>
          <w:sz w:val="28"/>
          <w:szCs w:val="28"/>
        </w:rPr>
        <w:t>дизайн-проект</w:t>
      </w:r>
      <w:r w:rsidR="00E23BD9">
        <w:rPr>
          <w:sz w:val="28"/>
          <w:szCs w:val="28"/>
        </w:rPr>
        <w:t>е</w:t>
      </w:r>
      <w:proofErr w:type="spellEnd"/>
      <w:r w:rsidR="00E23BD9" w:rsidRPr="00391293">
        <w:rPr>
          <w:sz w:val="28"/>
          <w:szCs w:val="28"/>
        </w:rPr>
        <w:t xml:space="preserve"> информационной конструкции</w:t>
      </w:r>
      <w:r w:rsidR="00E23BD9">
        <w:rPr>
          <w:sz w:val="28"/>
          <w:szCs w:val="28"/>
        </w:rPr>
        <w:t xml:space="preserve">, </w:t>
      </w:r>
      <w:r w:rsidR="00D03325" w:rsidRPr="009441C1">
        <w:rPr>
          <w:sz w:val="28"/>
          <w:szCs w:val="28"/>
        </w:rPr>
        <w:t xml:space="preserve">настоящим Правилам и Требованиям и </w:t>
      </w:r>
      <w:r w:rsidR="00735553" w:rsidRPr="009441C1">
        <w:rPr>
          <w:sz w:val="28"/>
          <w:szCs w:val="28"/>
        </w:rPr>
        <w:t>последующего</w:t>
      </w:r>
      <w:r w:rsidR="00D03325" w:rsidRPr="009441C1">
        <w:rPr>
          <w:sz w:val="28"/>
          <w:szCs w:val="28"/>
        </w:rPr>
        <w:t xml:space="preserve"> согласования </w:t>
      </w:r>
      <w:r w:rsidRPr="009441C1">
        <w:rPr>
          <w:sz w:val="28"/>
          <w:szCs w:val="28"/>
        </w:rPr>
        <w:t>со</w:t>
      </w:r>
      <w:proofErr w:type="gramEnd"/>
      <w:r w:rsidRPr="009441C1">
        <w:rPr>
          <w:sz w:val="28"/>
          <w:szCs w:val="28"/>
        </w:rPr>
        <w:t xml:space="preserve"> Службой государственной охраны объектов культурного наследия Калининградской области</w:t>
      </w:r>
      <w:proofErr w:type="gramStart"/>
      <w:r w:rsidRPr="009441C1">
        <w:rPr>
          <w:sz w:val="28"/>
          <w:szCs w:val="28"/>
        </w:rPr>
        <w:t>.</w:t>
      </w:r>
      <w:r w:rsidR="00D03325" w:rsidRPr="009441C1">
        <w:rPr>
          <w:sz w:val="28"/>
          <w:szCs w:val="28"/>
        </w:rPr>
        <w:t>».</w:t>
      </w:r>
      <w:proofErr w:type="gramEnd"/>
    </w:p>
    <w:p w:rsidR="009441C1" w:rsidRPr="009441C1" w:rsidRDefault="009441C1" w:rsidP="009441C1">
      <w:pPr>
        <w:spacing w:line="276" w:lineRule="auto"/>
        <w:ind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1.3. пункт 2.10 изложить в следующей редакции:</w:t>
      </w:r>
    </w:p>
    <w:p w:rsidR="009441C1" w:rsidRPr="009441C1" w:rsidRDefault="009441C1" w:rsidP="009441C1">
      <w:pPr>
        <w:pStyle w:val="a4"/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«2.10. На земельных участках, зданиях, сооружениях и иных объектах независимо от форм собственности запрещается: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установка конструкций, не соответствующих требованиям нормативных актов по безопасности дорожного движения, затрудняющих оценку дорожно-транспортной обстановки и имеющих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создающих впечатление нахождения на дороге пешеходов;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распространение информации, не касающейся управления дорожным движением,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использование транспортных средств исключительно или преимущественно в качестве передвижных информационных конструкций;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lastRenderedPageBreak/>
        <w:t>установка и эксплуатация конструкции на крыше, фасаде, архитектурных и других элементах объекта культурного наследия,  за исключением информационных надписей и обозначений, установленных ст. 27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 xml:space="preserve">установка и эксплуатация информационной конструкции, которая визуально загораживает собой объект культурного наследия, выявленный объект культурного наследия, либо их архитектурные элементы; 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proofErr w:type="gramStart"/>
      <w:r w:rsidRPr="009441C1">
        <w:rPr>
          <w:sz w:val="28"/>
          <w:szCs w:val="28"/>
        </w:rPr>
        <w:t>установка и эксплуатация информационной конструкции, которая изменяет собой архитектуру здания, загораживает архитектурные элементы (лепнину, переплеты, колонны, барельефы, оконные и дверные проемы, арки, колоннады, балюстрады, эркеры и т.п.);</w:t>
      </w:r>
      <w:proofErr w:type="gramEnd"/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установка и эксплуатация информационной конструкции на кровле многоквартирного дома;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установка и эксплуатация информационной конструкции выше уровня перекрытия первого этажа многоквартирного дома (за исключением жилых домов, в которых проектом предусмотрено более одного нежилого этажа);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установка и эксплуатация конструкции в виде настенного панно на фасаде многоквартирного жилого дома;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установка и эксплуатация информационных конструкций над входами в дворовые арки, на сводах дворовых арок;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proofErr w:type="gramStart"/>
      <w:r w:rsidRPr="009441C1">
        <w:rPr>
          <w:sz w:val="28"/>
          <w:szCs w:val="28"/>
        </w:rPr>
        <w:t>установка и эксплуатация конструкции на ограждении, включая шлагбаумы, перила, ограждение земельного участка, территории, за исключением информационных щитов и (или) стендов о проведении (выполнении) строительных, дорожных, аварийных и других работ;</w:t>
      </w:r>
      <w:proofErr w:type="gramEnd"/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установка и эксплуатация информационных конструкций на ограждающих конструкциях крылец, лестниц, лоджий, балконов, веранд, террас;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proofErr w:type="gramStart"/>
      <w:r w:rsidRPr="009441C1">
        <w:rPr>
          <w:sz w:val="28"/>
          <w:szCs w:val="28"/>
        </w:rPr>
        <w:t xml:space="preserve">установка и эксплуатация информационных конструкций в проеме ограждающих </w:t>
      </w:r>
      <w:proofErr w:type="spellStart"/>
      <w:r w:rsidRPr="009441C1">
        <w:rPr>
          <w:sz w:val="28"/>
          <w:szCs w:val="28"/>
        </w:rPr>
        <w:t>светопрозрачных</w:t>
      </w:r>
      <w:proofErr w:type="spellEnd"/>
      <w:r w:rsidRPr="009441C1">
        <w:rPr>
          <w:sz w:val="28"/>
          <w:szCs w:val="28"/>
        </w:rPr>
        <w:t xml:space="preserve"> конструкций (окон, витрин, панорамного остекления) с внешней стороны, стеклянных дверей –  с внутренней и  внешней сторон;</w:t>
      </w:r>
      <w:proofErr w:type="gramEnd"/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 xml:space="preserve">установка и эксплуатация информационных конструкций в проеме </w:t>
      </w:r>
      <w:proofErr w:type="spellStart"/>
      <w:r w:rsidRPr="009441C1">
        <w:rPr>
          <w:sz w:val="28"/>
          <w:szCs w:val="28"/>
        </w:rPr>
        <w:t>светопрозрачных</w:t>
      </w:r>
      <w:proofErr w:type="spellEnd"/>
      <w:r w:rsidRPr="009441C1">
        <w:rPr>
          <w:sz w:val="28"/>
          <w:szCs w:val="28"/>
        </w:rPr>
        <w:t xml:space="preserve"> конструкций (окон, витрин, панорамного остекления) площадью более 30% каждой стеклянной поверхности;</w:t>
      </w:r>
    </w:p>
    <w:p w:rsidR="009441C1" w:rsidRPr="009441C1" w:rsidRDefault="009441C1" w:rsidP="009441C1">
      <w:pPr>
        <w:pStyle w:val="a4"/>
        <w:numPr>
          <w:ilvl w:val="1"/>
          <w:numId w:val="15"/>
        </w:numPr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 xml:space="preserve">размещение художественного оформления на поверхности </w:t>
      </w:r>
      <w:proofErr w:type="spellStart"/>
      <w:r w:rsidRPr="009441C1">
        <w:rPr>
          <w:sz w:val="28"/>
          <w:szCs w:val="28"/>
        </w:rPr>
        <w:t>светопрозрачных</w:t>
      </w:r>
      <w:proofErr w:type="spellEnd"/>
      <w:r w:rsidRPr="009441C1">
        <w:rPr>
          <w:sz w:val="28"/>
          <w:szCs w:val="28"/>
        </w:rPr>
        <w:t xml:space="preserve"> конструкций (окон, витрин, панорамного остекления, стеклянных дверей) на подложке</w:t>
      </w:r>
      <w:proofErr w:type="gramStart"/>
      <w:r w:rsidRPr="009441C1">
        <w:rPr>
          <w:sz w:val="28"/>
          <w:szCs w:val="28"/>
        </w:rPr>
        <w:t>.».</w:t>
      </w:r>
      <w:proofErr w:type="gramEnd"/>
    </w:p>
    <w:p w:rsidR="009441C1" w:rsidRPr="009441C1" w:rsidRDefault="009441C1" w:rsidP="009441C1">
      <w:pPr>
        <w:pStyle w:val="a4"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lastRenderedPageBreak/>
        <w:t>1.4. пункт 2.13 изложить в следующей редакции:</w:t>
      </w:r>
    </w:p>
    <w:p w:rsidR="009441C1" w:rsidRPr="009441C1" w:rsidRDefault="009441C1" w:rsidP="009441C1">
      <w:pPr>
        <w:pStyle w:val="a4"/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«2.13.</w:t>
      </w:r>
      <w:r w:rsidRPr="009441C1">
        <w:rPr>
          <w:sz w:val="28"/>
          <w:szCs w:val="28"/>
        </w:rPr>
        <w:tab/>
      </w:r>
      <w:proofErr w:type="gramStart"/>
      <w:r w:rsidRPr="009441C1">
        <w:rPr>
          <w:sz w:val="28"/>
          <w:szCs w:val="28"/>
        </w:rPr>
        <w:t xml:space="preserve">На территориях общего пользования и общественных пространствах вне зданий и сооружений, за пределами их входных групп, </w:t>
      </w:r>
      <w:proofErr w:type="spellStart"/>
      <w:r w:rsidRPr="009441C1">
        <w:rPr>
          <w:sz w:val="28"/>
          <w:szCs w:val="28"/>
        </w:rPr>
        <w:t>терасс</w:t>
      </w:r>
      <w:proofErr w:type="spellEnd"/>
      <w:r w:rsidRPr="009441C1">
        <w:rPr>
          <w:sz w:val="28"/>
          <w:szCs w:val="28"/>
        </w:rPr>
        <w:t xml:space="preserve">, </w:t>
      </w:r>
      <w:proofErr w:type="spellStart"/>
      <w:r w:rsidRPr="009441C1">
        <w:rPr>
          <w:sz w:val="28"/>
          <w:szCs w:val="28"/>
        </w:rPr>
        <w:t>отмостки</w:t>
      </w:r>
      <w:proofErr w:type="spellEnd"/>
      <w:r w:rsidRPr="009441C1">
        <w:rPr>
          <w:sz w:val="28"/>
          <w:szCs w:val="28"/>
        </w:rPr>
        <w:t xml:space="preserve">, запрещается установка и эксплуатация </w:t>
      </w:r>
      <w:proofErr w:type="spellStart"/>
      <w:r w:rsidRPr="009441C1">
        <w:rPr>
          <w:sz w:val="28"/>
          <w:szCs w:val="28"/>
        </w:rPr>
        <w:t>штендеров</w:t>
      </w:r>
      <w:proofErr w:type="spellEnd"/>
      <w:r w:rsidRPr="009441C1">
        <w:rPr>
          <w:sz w:val="28"/>
          <w:szCs w:val="28"/>
        </w:rPr>
        <w:t xml:space="preserve"> – выносных щитовых конструкций (временных средств информации, используемых в часы работы), манекенов, искусственных растений (за исключений кладбищ), неэстетичных</w:t>
      </w:r>
      <w:r w:rsidRPr="009441C1">
        <w:rPr>
          <w:color w:val="FF0000"/>
          <w:sz w:val="28"/>
          <w:szCs w:val="28"/>
        </w:rPr>
        <w:t xml:space="preserve"> </w:t>
      </w:r>
      <w:r w:rsidRPr="009441C1">
        <w:rPr>
          <w:sz w:val="28"/>
          <w:szCs w:val="28"/>
        </w:rPr>
        <w:t>элементов уличного декора – имеющих неисправности и (или) обшарпанный, изношенный, ветхий (близкий к разрушению), грязный внешний вид.».</w:t>
      </w:r>
      <w:proofErr w:type="gramEnd"/>
    </w:p>
    <w:p w:rsidR="009441C1" w:rsidRPr="009441C1" w:rsidRDefault="009441C1" w:rsidP="009441C1">
      <w:pPr>
        <w:spacing w:line="276" w:lineRule="auto"/>
        <w:ind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1.5. пункт 5.1 изложить в следующей редакции:</w:t>
      </w:r>
    </w:p>
    <w:p w:rsidR="009441C1" w:rsidRPr="009441C1" w:rsidRDefault="009441C1" w:rsidP="009441C1">
      <w:pPr>
        <w:pStyle w:val="a4"/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 xml:space="preserve">«5.1. Вывески – информационные конструкции, размещаемые на территории </w:t>
      </w:r>
      <w:proofErr w:type="spellStart"/>
      <w:r w:rsidRPr="009441C1">
        <w:rPr>
          <w:sz w:val="28"/>
          <w:szCs w:val="28"/>
        </w:rPr>
        <w:t>Светлогорского</w:t>
      </w:r>
      <w:proofErr w:type="spellEnd"/>
      <w:r w:rsidRPr="009441C1">
        <w:rPr>
          <w:sz w:val="28"/>
          <w:szCs w:val="28"/>
        </w:rPr>
        <w:t xml:space="preserve"> городского округа на элементах фасадов (стены, двери, витрины и окна) зданий, строений, сооружений, нестационарных торговых объектов, крышах нежилых зданий в месте фактического нахождения или осуществления деятельности юридического лица или индивидуального предпринимателя (далее – хозяйствующий субъект), содержащие:</w:t>
      </w:r>
    </w:p>
    <w:p w:rsidR="009441C1" w:rsidRPr="009441C1" w:rsidRDefault="009441C1" w:rsidP="009441C1">
      <w:pPr>
        <w:pStyle w:val="a4"/>
        <w:suppressAutoHyphens/>
        <w:spacing w:line="276" w:lineRule="auto"/>
        <w:ind w:left="0" w:firstLine="624"/>
        <w:jc w:val="both"/>
        <w:rPr>
          <w:sz w:val="28"/>
          <w:szCs w:val="28"/>
        </w:rPr>
      </w:pPr>
      <w:proofErr w:type="gramStart"/>
      <w:r w:rsidRPr="009441C1">
        <w:rPr>
          <w:sz w:val="28"/>
          <w:szCs w:val="28"/>
        </w:rPr>
        <w:t xml:space="preserve">- сведения о профиле деятельности хозяйствующего субъекта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 (при условии соответствия его внешнего вида (шрифта, цветового решения) требованиям к внешнему виду информационных и рекламных конструкций, размещаемых на территории </w:t>
      </w:r>
      <w:proofErr w:type="spellStart"/>
      <w:r w:rsidRPr="009441C1">
        <w:rPr>
          <w:sz w:val="28"/>
          <w:szCs w:val="28"/>
        </w:rPr>
        <w:t>Светлогорского</w:t>
      </w:r>
      <w:proofErr w:type="spellEnd"/>
      <w:r w:rsidRPr="009441C1">
        <w:rPr>
          <w:sz w:val="28"/>
          <w:szCs w:val="28"/>
        </w:rPr>
        <w:t xml:space="preserve"> городского округа), знака обслуживания) в целях извещения неопределенного круга лиц о фактическом местоположении (месте</w:t>
      </w:r>
      <w:proofErr w:type="gramEnd"/>
      <w:r w:rsidRPr="009441C1">
        <w:rPr>
          <w:sz w:val="28"/>
          <w:szCs w:val="28"/>
        </w:rPr>
        <w:t xml:space="preserve"> осуществления деятельности) данного хозяйствующего субъекта;</w:t>
      </w:r>
    </w:p>
    <w:p w:rsidR="009441C1" w:rsidRPr="009441C1" w:rsidRDefault="009441C1" w:rsidP="009441C1">
      <w:pPr>
        <w:pStyle w:val="a4"/>
        <w:suppressAutoHyphens/>
        <w:spacing w:line="276" w:lineRule="auto"/>
        <w:ind w:left="0"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- сведения, размещаемые в соответствии с Законом Российской Федерации от 07.02.1992 г. № 2300-1 «О защите прав потребителей»</w:t>
      </w:r>
      <w:proofErr w:type="gramStart"/>
      <w:r w:rsidRPr="009441C1">
        <w:rPr>
          <w:sz w:val="28"/>
          <w:szCs w:val="28"/>
        </w:rPr>
        <w:t>.»</w:t>
      </w:r>
      <w:proofErr w:type="gramEnd"/>
      <w:r w:rsidRPr="009441C1">
        <w:rPr>
          <w:sz w:val="28"/>
          <w:szCs w:val="28"/>
        </w:rPr>
        <w:t>.</w:t>
      </w:r>
    </w:p>
    <w:p w:rsidR="005C3B08" w:rsidRPr="009441C1" w:rsidRDefault="009441C1" w:rsidP="009441C1">
      <w:pPr>
        <w:pStyle w:val="ConsPlusTitle"/>
        <w:widowControl/>
        <w:spacing w:line="276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  <w:r w:rsidRPr="009441C1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5C3B08" w:rsidRPr="009441C1">
        <w:rPr>
          <w:rFonts w:ascii="Times New Roman" w:hAnsi="Times New Roman" w:cs="Times New Roman"/>
          <w:b w:val="0"/>
          <w:sz w:val="28"/>
          <w:szCs w:val="28"/>
        </w:rPr>
        <w:t>пункт 5.7.8 признать утратившим силу.</w:t>
      </w:r>
    </w:p>
    <w:p w:rsidR="00041D1B" w:rsidRPr="009441C1" w:rsidRDefault="00041D1B" w:rsidP="009441C1">
      <w:pPr>
        <w:tabs>
          <w:tab w:val="left" w:pos="0"/>
        </w:tabs>
        <w:spacing w:line="276" w:lineRule="auto"/>
        <w:ind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 xml:space="preserve">2.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8" w:history="1">
        <w:r w:rsidRPr="009441C1">
          <w:rPr>
            <w:rStyle w:val="a6"/>
            <w:sz w:val="28"/>
            <w:szCs w:val="28"/>
          </w:rPr>
          <w:t>www.</w:t>
        </w:r>
        <w:r w:rsidRPr="009441C1">
          <w:rPr>
            <w:rStyle w:val="a6"/>
            <w:sz w:val="28"/>
            <w:szCs w:val="28"/>
            <w:lang w:val="en-US"/>
          </w:rPr>
          <w:t>svetlogorsk</w:t>
        </w:r>
        <w:r w:rsidRPr="009441C1">
          <w:rPr>
            <w:rStyle w:val="a6"/>
            <w:sz w:val="28"/>
            <w:szCs w:val="28"/>
          </w:rPr>
          <w:t>39.ru</w:t>
        </w:r>
      </w:hyperlink>
      <w:r w:rsidRPr="009441C1">
        <w:rPr>
          <w:sz w:val="28"/>
          <w:szCs w:val="28"/>
        </w:rPr>
        <w:t>».</w:t>
      </w:r>
    </w:p>
    <w:p w:rsidR="00041D1B" w:rsidRPr="009441C1" w:rsidRDefault="00041D1B" w:rsidP="009441C1">
      <w:pPr>
        <w:tabs>
          <w:tab w:val="left" w:pos="0"/>
        </w:tabs>
        <w:spacing w:line="276" w:lineRule="auto"/>
        <w:ind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 xml:space="preserve">3. </w:t>
      </w:r>
      <w:proofErr w:type="gramStart"/>
      <w:r w:rsidRPr="009441C1">
        <w:rPr>
          <w:color w:val="000000" w:themeColor="text1"/>
          <w:sz w:val="28"/>
          <w:szCs w:val="28"/>
        </w:rPr>
        <w:t>Контроль за</w:t>
      </w:r>
      <w:proofErr w:type="gramEnd"/>
      <w:r w:rsidRPr="009441C1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О.В.</w:t>
      </w:r>
    </w:p>
    <w:p w:rsidR="00041D1B" w:rsidRPr="009441C1" w:rsidRDefault="00041D1B" w:rsidP="009441C1">
      <w:pPr>
        <w:tabs>
          <w:tab w:val="left" w:pos="0"/>
        </w:tabs>
        <w:spacing w:line="276" w:lineRule="auto"/>
        <w:ind w:firstLine="624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E677BA" w:rsidRPr="00AC7072" w:rsidRDefault="00D940BC" w:rsidP="00AC7072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</w:t>
      </w:r>
      <w:r w:rsidR="009441C1">
        <w:rPr>
          <w:sz w:val="28"/>
          <w:szCs w:val="28"/>
        </w:rPr>
        <w:t>о</w:t>
      </w:r>
    </w:p>
    <w:sectPr w:rsidR="00E677BA" w:rsidRPr="00AC7072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98" w:rsidRDefault="00490D98" w:rsidP="00E671A4">
      <w:r>
        <w:separator/>
      </w:r>
    </w:p>
  </w:endnote>
  <w:endnote w:type="continuationSeparator" w:id="0">
    <w:p w:rsidR="00490D98" w:rsidRDefault="00490D98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490D98" w:rsidRDefault="00490D98">
        <w:pPr>
          <w:pStyle w:val="ab"/>
          <w:jc w:val="right"/>
        </w:pPr>
        <w:r>
          <w:t xml:space="preserve">     </w:t>
        </w:r>
      </w:p>
    </w:sdtContent>
  </w:sdt>
  <w:p w:rsidR="00490D98" w:rsidRDefault="00490D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98" w:rsidRDefault="00490D98" w:rsidP="00E671A4">
      <w:r>
        <w:separator/>
      </w:r>
    </w:p>
  </w:footnote>
  <w:footnote w:type="continuationSeparator" w:id="0">
    <w:p w:rsidR="00490D98" w:rsidRDefault="00490D98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A4976"/>
    <w:multiLevelType w:val="hybridMultilevel"/>
    <w:tmpl w:val="F856C11A"/>
    <w:lvl w:ilvl="0" w:tplc="60BA12C8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7B62F2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B53F4"/>
    <w:multiLevelType w:val="multilevel"/>
    <w:tmpl w:val="0419001F"/>
    <w:numStyleLink w:val="1"/>
  </w:abstractNum>
  <w:abstractNum w:abstractNumId="6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324005"/>
    <w:multiLevelType w:val="multilevel"/>
    <w:tmpl w:val="67EC5C7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55284A"/>
    <w:multiLevelType w:val="multilevel"/>
    <w:tmpl w:val="98E879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  <w:b w:val="0"/>
        <w:i w:val="0"/>
      </w:rPr>
    </w:lvl>
  </w:abstractNum>
  <w:abstractNum w:abstractNumId="13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87A64A7"/>
    <w:multiLevelType w:val="multilevel"/>
    <w:tmpl w:val="35BA6F5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/>
      </w:rPr>
    </w:lvl>
  </w:abstractNum>
  <w:abstractNum w:abstractNumId="16">
    <w:nsid w:val="6F210C9A"/>
    <w:multiLevelType w:val="hybridMultilevel"/>
    <w:tmpl w:val="04B4D4C8"/>
    <w:lvl w:ilvl="0" w:tplc="00B47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11"/>
  </w:num>
  <w:num w:numId="10">
    <w:abstractNumId w:val="18"/>
  </w:num>
  <w:num w:numId="11">
    <w:abstractNumId w:val="14"/>
  </w:num>
  <w:num w:numId="12">
    <w:abstractNumId w:val="3"/>
  </w:num>
  <w:num w:numId="13">
    <w:abstractNumId w:val="6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0B3C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32DB"/>
    <w:rsid w:val="00066FDB"/>
    <w:rsid w:val="00081B0A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3736F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38CE"/>
    <w:rsid w:val="002340C6"/>
    <w:rsid w:val="0024065C"/>
    <w:rsid w:val="002466F0"/>
    <w:rsid w:val="00252CE3"/>
    <w:rsid w:val="0028603D"/>
    <w:rsid w:val="002A1B1F"/>
    <w:rsid w:val="002D33D0"/>
    <w:rsid w:val="00300D05"/>
    <w:rsid w:val="00302994"/>
    <w:rsid w:val="00315445"/>
    <w:rsid w:val="00324392"/>
    <w:rsid w:val="00326668"/>
    <w:rsid w:val="0033166B"/>
    <w:rsid w:val="00344AB3"/>
    <w:rsid w:val="00351E2E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8C0"/>
    <w:rsid w:val="00385D36"/>
    <w:rsid w:val="003922B2"/>
    <w:rsid w:val="003A298D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84C8B"/>
    <w:rsid w:val="00490D98"/>
    <w:rsid w:val="004B70F2"/>
    <w:rsid w:val="004C18B7"/>
    <w:rsid w:val="004D17EB"/>
    <w:rsid w:val="004F26C1"/>
    <w:rsid w:val="004F6D7A"/>
    <w:rsid w:val="00510F4F"/>
    <w:rsid w:val="005151CB"/>
    <w:rsid w:val="00516B83"/>
    <w:rsid w:val="0052447A"/>
    <w:rsid w:val="00547FA5"/>
    <w:rsid w:val="005521C0"/>
    <w:rsid w:val="005625B9"/>
    <w:rsid w:val="00573DBB"/>
    <w:rsid w:val="00595367"/>
    <w:rsid w:val="005B456A"/>
    <w:rsid w:val="005C3B08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0DD4"/>
    <w:rsid w:val="006954C0"/>
    <w:rsid w:val="00695B3D"/>
    <w:rsid w:val="00697977"/>
    <w:rsid w:val="006B3872"/>
    <w:rsid w:val="006C12EC"/>
    <w:rsid w:val="006D2AB7"/>
    <w:rsid w:val="006D392E"/>
    <w:rsid w:val="006F0DC8"/>
    <w:rsid w:val="007023AC"/>
    <w:rsid w:val="00735553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2EC9"/>
    <w:rsid w:val="00803EEA"/>
    <w:rsid w:val="008079C9"/>
    <w:rsid w:val="00807C4B"/>
    <w:rsid w:val="00810A78"/>
    <w:rsid w:val="00810EC4"/>
    <w:rsid w:val="0081550A"/>
    <w:rsid w:val="008235C1"/>
    <w:rsid w:val="00825D86"/>
    <w:rsid w:val="00825EFD"/>
    <w:rsid w:val="0083275C"/>
    <w:rsid w:val="00840221"/>
    <w:rsid w:val="008414E2"/>
    <w:rsid w:val="00845CC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24DB"/>
    <w:rsid w:val="00903D05"/>
    <w:rsid w:val="0090645B"/>
    <w:rsid w:val="00920329"/>
    <w:rsid w:val="00920933"/>
    <w:rsid w:val="00924497"/>
    <w:rsid w:val="009441C1"/>
    <w:rsid w:val="00944CAA"/>
    <w:rsid w:val="00952484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04EF5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B79E9"/>
    <w:rsid w:val="00AC7072"/>
    <w:rsid w:val="00AD40B8"/>
    <w:rsid w:val="00AE34F9"/>
    <w:rsid w:val="00AE6D86"/>
    <w:rsid w:val="00AE7797"/>
    <w:rsid w:val="00AF69D8"/>
    <w:rsid w:val="00B00BBD"/>
    <w:rsid w:val="00B255A2"/>
    <w:rsid w:val="00B33E0A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196"/>
    <w:rsid w:val="00BF29CF"/>
    <w:rsid w:val="00BF617C"/>
    <w:rsid w:val="00C041A8"/>
    <w:rsid w:val="00C16E3E"/>
    <w:rsid w:val="00C22051"/>
    <w:rsid w:val="00C22F3F"/>
    <w:rsid w:val="00C330F3"/>
    <w:rsid w:val="00C34DFD"/>
    <w:rsid w:val="00C44E1C"/>
    <w:rsid w:val="00C47B66"/>
    <w:rsid w:val="00C5253E"/>
    <w:rsid w:val="00C65D72"/>
    <w:rsid w:val="00C66107"/>
    <w:rsid w:val="00C7394E"/>
    <w:rsid w:val="00C73B42"/>
    <w:rsid w:val="00C75D1F"/>
    <w:rsid w:val="00C774F6"/>
    <w:rsid w:val="00C92D2E"/>
    <w:rsid w:val="00C9721A"/>
    <w:rsid w:val="00CD0D8F"/>
    <w:rsid w:val="00CF3AB5"/>
    <w:rsid w:val="00CF3C4E"/>
    <w:rsid w:val="00CF7513"/>
    <w:rsid w:val="00D01DDB"/>
    <w:rsid w:val="00D03325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2E9B"/>
    <w:rsid w:val="00DC4D7E"/>
    <w:rsid w:val="00DD0B65"/>
    <w:rsid w:val="00DD2ADD"/>
    <w:rsid w:val="00E02E7A"/>
    <w:rsid w:val="00E06129"/>
    <w:rsid w:val="00E06CD4"/>
    <w:rsid w:val="00E23BD9"/>
    <w:rsid w:val="00E23F84"/>
    <w:rsid w:val="00E260A7"/>
    <w:rsid w:val="00E26D78"/>
    <w:rsid w:val="00E64E74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37CA"/>
    <w:rsid w:val="00EB4BBE"/>
    <w:rsid w:val="00EC0A9C"/>
    <w:rsid w:val="00ED4959"/>
    <w:rsid w:val="00EE4B3F"/>
    <w:rsid w:val="00F00EBD"/>
    <w:rsid w:val="00F01101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  <w:rsid w:val="00FD772A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99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44A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F76A5-D4D0-4C26-BA8A-7DD924DB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5</cp:revision>
  <cp:lastPrinted>2023-05-11T10:39:00Z</cp:lastPrinted>
  <dcterms:created xsi:type="dcterms:W3CDTF">2023-05-04T15:55:00Z</dcterms:created>
  <dcterms:modified xsi:type="dcterms:W3CDTF">2023-05-15T13:48:00Z</dcterms:modified>
</cp:coreProperties>
</file>