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955315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95531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16" w:rsidRPr="007E54ED" w:rsidRDefault="00BF0C0D" w:rsidP="000F2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C0D">
        <w:rPr>
          <w:rFonts w:ascii="Times New Roman" w:hAnsi="Times New Roman"/>
          <w:sz w:val="28"/>
          <w:szCs w:val="28"/>
        </w:rPr>
        <w:t xml:space="preserve"> </w:t>
      </w:r>
      <w:r w:rsidRPr="000F2C16">
        <w:rPr>
          <w:rFonts w:ascii="Times New Roman" w:hAnsi="Times New Roman"/>
          <w:b w:val="0"/>
          <w:sz w:val="28"/>
          <w:szCs w:val="28"/>
        </w:rPr>
        <w:t>проект постановления</w:t>
      </w:r>
      <w:r w:rsidR="000F2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2164112"/>
      <w:r w:rsidR="000F2C16">
        <w:rPr>
          <w:rFonts w:ascii="Times New Roman" w:hAnsi="Times New Roman"/>
          <w:sz w:val="28"/>
          <w:szCs w:val="28"/>
        </w:rPr>
        <w:t>«</w:t>
      </w:r>
      <w:r w:rsidR="000F2C16" w:rsidRPr="007E54ED">
        <w:rPr>
          <w:rFonts w:ascii="Times New Roman" w:hAnsi="Times New Roman" w:cs="Times New Roman"/>
          <w:sz w:val="28"/>
          <w:szCs w:val="28"/>
        </w:rPr>
        <w:t>О</w:t>
      </w:r>
      <w:r w:rsidR="000F2C16">
        <w:rPr>
          <w:rFonts w:ascii="Times New Roman" w:hAnsi="Times New Roman" w:cs="Times New Roman"/>
          <w:sz w:val="28"/>
          <w:szCs w:val="28"/>
        </w:rPr>
        <w:t>б</w:t>
      </w:r>
      <w:r w:rsidR="000F2C16" w:rsidRPr="007E54ED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</w:t>
      </w:r>
    </w:p>
    <w:p w:rsidR="000F2C16" w:rsidRDefault="000F2C16" w:rsidP="000F2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4E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4F8C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4F8C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</w:p>
    <w:p w:rsidR="000F2C16" w:rsidRDefault="000F2C16" w:rsidP="000F2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F8C">
        <w:rPr>
          <w:rFonts w:ascii="Times New Roman" w:hAnsi="Times New Roman" w:cs="Times New Roman"/>
          <w:sz w:val="28"/>
          <w:szCs w:val="28"/>
        </w:rPr>
        <w:t>исполнения нормативных правовых актов в сфере наружной рекламы</w:t>
      </w:r>
    </w:p>
    <w:p w:rsidR="000F2C16" w:rsidRDefault="000F2C16" w:rsidP="000F2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0F2C16" w:rsidRPr="007E54ED" w:rsidRDefault="000F2C16" w:rsidP="000F2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округ»»</w:t>
      </w:r>
    </w:p>
    <w:bookmarkEnd w:id="0"/>
    <w:p w:rsidR="00BF0C0D" w:rsidRPr="00580635" w:rsidRDefault="00D43103" w:rsidP="00D43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BF0C0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(наименование проекта муниципального нормативного правового акта 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955315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58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2C1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F2C1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 w:rsidR="000F2C1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ab/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0F2C1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C1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3F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3A" w:rsidRPr="009459B3" w:rsidRDefault="00BF0C0D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1.1.</w:t>
      </w:r>
      <w:r w:rsidRPr="009459B3">
        <w:rPr>
          <w:rFonts w:ascii="Times New Roman" w:hAnsi="Times New Roman" w:cs="Times New Roman"/>
          <w:sz w:val="28"/>
          <w:szCs w:val="28"/>
        </w:rPr>
        <w:tab/>
        <w:t>Орган-разработчик     проекта    муниципального         нормативного правового акта</w:t>
      </w:r>
      <w:r w:rsidR="003F1760" w:rsidRPr="009459B3">
        <w:rPr>
          <w:rFonts w:ascii="Times New Roman" w:hAnsi="Times New Roman" w:cs="Times New Roman"/>
          <w:sz w:val="28"/>
          <w:szCs w:val="28"/>
        </w:rPr>
        <w:t>: ю</w:t>
      </w:r>
      <w:r w:rsidR="000F2C16" w:rsidRPr="009459B3">
        <w:rPr>
          <w:rFonts w:ascii="Times New Roman" w:hAnsi="Times New Roman" w:cs="Times New Roman"/>
          <w:sz w:val="28"/>
          <w:szCs w:val="28"/>
        </w:rPr>
        <w:t xml:space="preserve">ридический </w:t>
      </w:r>
      <w:r w:rsidR="008D1935" w:rsidRPr="009459B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B633E" w:rsidRPr="009459B3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3C063A" w:rsidRPr="009459B3">
        <w:rPr>
          <w:rFonts w:ascii="Times New Roman" w:hAnsi="Times New Roman" w:cs="Times New Roman"/>
          <w:sz w:val="28"/>
          <w:szCs w:val="28"/>
        </w:rPr>
        <w:t>ии муниципального образования «С</w:t>
      </w:r>
      <w:r w:rsidR="009B633E" w:rsidRPr="009459B3">
        <w:rPr>
          <w:rFonts w:ascii="Times New Roman" w:hAnsi="Times New Roman" w:cs="Times New Roman"/>
          <w:sz w:val="28"/>
          <w:szCs w:val="28"/>
        </w:rPr>
        <w:t>ветлогорский</w:t>
      </w:r>
      <w:r w:rsidR="003C063A" w:rsidRPr="009459B3">
        <w:rPr>
          <w:rFonts w:ascii="Times New Roman" w:hAnsi="Times New Roman" w:cs="Times New Roman"/>
          <w:sz w:val="28"/>
          <w:szCs w:val="28"/>
        </w:rPr>
        <w:t xml:space="preserve"> </w:t>
      </w:r>
      <w:r w:rsidR="00750B09" w:rsidRPr="009459B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BF0C0D" w:rsidRPr="009459B3" w:rsidRDefault="00BF0C0D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5EF6" w:rsidRPr="009459B3" w:rsidRDefault="00BF0C0D" w:rsidP="003F17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59B3"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9459B3">
        <w:rPr>
          <w:rFonts w:ascii="Times New Roman" w:hAnsi="Times New Roman" w:cs="Times New Roman"/>
          <w:b w:val="0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  <w:r w:rsidR="003F1760" w:rsidRPr="009459B3">
        <w:rPr>
          <w:rFonts w:ascii="Times New Roman" w:hAnsi="Times New Roman" w:cs="Times New Roman"/>
          <w:b w:val="0"/>
          <w:sz w:val="28"/>
          <w:szCs w:val="28"/>
        </w:rPr>
        <w:t>: в</w:t>
      </w:r>
      <w:r w:rsidR="00D65EF6" w:rsidRPr="009459B3">
        <w:rPr>
          <w:rFonts w:ascii="Times New Roman" w:hAnsi="Times New Roman" w:cs="Times New Roman"/>
          <w:b w:val="0"/>
          <w:sz w:val="28"/>
          <w:szCs w:val="28"/>
        </w:rPr>
        <w:t xml:space="preserve"> связи с отсутствием нормативно</w:t>
      </w:r>
      <w:r w:rsidR="008B1B87" w:rsidRPr="009459B3">
        <w:rPr>
          <w:rFonts w:ascii="Times New Roman" w:hAnsi="Times New Roman" w:cs="Times New Roman"/>
          <w:b w:val="0"/>
          <w:sz w:val="28"/>
          <w:szCs w:val="28"/>
        </w:rPr>
        <w:t>-</w:t>
      </w:r>
      <w:r w:rsidR="00D65EF6" w:rsidRPr="009459B3">
        <w:rPr>
          <w:rFonts w:ascii="Times New Roman" w:hAnsi="Times New Roman" w:cs="Times New Roman"/>
          <w:b w:val="0"/>
          <w:sz w:val="28"/>
          <w:szCs w:val="28"/>
        </w:rPr>
        <w:t xml:space="preserve">правового регулирования </w:t>
      </w:r>
      <w:r w:rsidR="00645378" w:rsidRPr="009459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 исполнения нормативных правовых актов в сфере наружной рекламы </w:t>
      </w:r>
      <w:r w:rsidR="00D65EF6" w:rsidRPr="009459B3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D65EF6" w:rsidRPr="009459B3">
        <w:rPr>
          <w:rFonts w:ascii="Times New Roman" w:hAnsi="Times New Roman" w:cs="Times New Roman"/>
          <w:b w:val="0"/>
          <w:sz w:val="28"/>
          <w:szCs w:val="28"/>
        </w:rPr>
        <w:t>Светлогорского</w:t>
      </w:r>
      <w:proofErr w:type="spellEnd"/>
      <w:r w:rsidR="00D65EF6" w:rsidRPr="009459B3"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 необходимо разработать административный регламент «</w:t>
      </w:r>
      <w:r w:rsidR="00D65EF6" w:rsidRPr="009459B3">
        <w:rPr>
          <w:rFonts w:ascii="Times New Roman" w:hAnsi="Times New Roman" w:cs="Times New Roman"/>
          <w:b w:val="0"/>
          <w:color w:val="000000"/>
          <w:sz w:val="28"/>
          <w:szCs w:val="28"/>
        </w:rPr>
        <w:t>О муниципальном контроле в сфере транспортного обслуживания населения на территории муниципального образования «Светлогорский городской округ</w:t>
      </w:r>
      <w:r w:rsidR="00D65EF6" w:rsidRPr="009459B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F1760" w:rsidRPr="009459B3" w:rsidRDefault="003F1760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F9" w:rsidRPr="009459B3" w:rsidRDefault="00BF0C0D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1.3.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>: о</w:t>
      </w:r>
      <w:r w:rsidR="00F243F9" w:rsidRPr="009459B3">
        <w:rPr>
          <w:rFonts w:ascii="Times New Roman" w:hAnsi="Times New Roman" w:cs="Times New Roman"/>
          <w:sz w:val="28"/>
          <w:szCs w:val="28"/>
        </w:rPr>
        <w:t>рганизация  муниципального контроля по  исполнению нормативных правовых актов в сфере наружной рекламы на территории муниципального образования</w:t>
      </w:r>
      <w:r w:rsidR="00897AAF" w:rsidRPr="009459B3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округ».</w:t>
      </w:r>
    </w:p>
    <w:p w:rsidR="006C0EBF" w:rsidRPr="009459B3" w:rsidRDefault="006C0EBF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EBF" w:rsidRPr="009459B3" w:rsidRDefault="00BF0C0D" w:rsidP="003F1760">
      <w:pPr>
        <w:pStyle w:val="ConsPlusNonformat"/>
        <w:tabs>
          <w:tab w:val="left" w:pos="567"/>
        </w:tabs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1.4.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3F1760" w:rsidRPr="009459B3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>к</w:t>
      </w:r>
      <w:r w:rsidR="00EF18CD" w:rsidRPr="009459B3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 xml:space="preserve">онтроль  за соблюдением юридическими лицами и индивидуальными  предпринимателями обязательных требований, установленных в </w:t>
      </w:r>
      <w:r w:rsidR="00EF18CD" w:rsidRPr="009459B3"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 w:rsidR="00EF18CD" w:rsidRPr="009459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F18CD" w:rsidRPr="009459B3">
        <w:rPr>
          <w:rFonts w:ascii="Times New Roman" w:hAnsi="Times New Roman" w:cs="Times New Roman"/>
          <w:sz w:val="28"/>
          <w:szCs w:val="28"/>
        </w:rPr>
        <w:t xml:space="preserve"> правовых актах в сфере наружной рекламы на территории муниципального образования «Светлогорский городской округ»</w:t>
      </w:r>
      <w:r w:rsidR="00EF18CD" w:rsidRPr="009459B3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 xml:space="preserve"> </w:t>
      </w:r>
      <w:r w:rsidR="006C0EBF" w:rsidRPr="009459B3">
        <w:rPr>
          <w:rStyle w:val="a6"/>
          <w:rFonts w:ascii="Times New Roman" w:hAnsi="Times New Roman" w:cs="Times New Roman"/>
          <w:b w:val="0"/>
          <w:color w:val="2E2F1D"/>
          <w:sz w:val="28"/>
          <w:szCs w:val="28"/>
        </w:rPr>
        <w:t>.</w:t>
      </w:r>
    </w:p>
    <w:p w:rsidR="00BF0C0D" w:rsidRPr="009459B3" w:rsidRDefault="003C063A" w:rsidP="003C063A">
      <w:pPr>
        <w:pStyle w:val="ConsPlusNonformat"/>
        <w:tabs>
          <w:tab w:val="left" w:pos="567"/>
        </w:tabs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1.5.</w:t>
      </w:r>
      <w:r w:rsidRPr="009459B3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  <w:r w:rsidR="003F1760" w:rsidRPr="009459B3">
        <w:rPr>
          <w:rFonts w:ascii="Times New Roman" w:hAnsi="Times New Roman" w:cs="Times New Roman"/>
          <w:sz w:val="28"/>
          <w:szCs w:val="28"/>
        </w:rPr>
        <w:t>:</w:t>
      </w:r>
    </w:p>
    <w:p w:rsidR="009B633E" w:rsidRPr="001B461C" w:rsidRDefault="00DE18E9" w:rsidP="009B633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Рахманова Ирина Сергеевна – 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тел.8(40153)33318</w:t>
      </w:r>
      <w:r w:rsidR="009B633E">
        <w:rPr>
          <w:rFonts w:ascii="Times New Roman" w:hAnsi="Times New Roman" w:cs="Times New Roman"/>
          <w:sz w:val="28"/>
          <w:szCs w:val="28"/>
        </w:rPr>
        <w:t xml:space="preserve">, </w:t>
      </w:r>
      <w:r w:rsidRPr="00DE18E9">
        <w:rPr>
          <w:rFonts w:ascii="Times New Roman" w:hAnsi="Times New Roman" w:cs="Times New Roman"/>
          <w:sz w:val="28"/>
          <w:szCs w:val="28"/>
        </w:rPr>
        <w:t>i.rakhmanova@svetlogorsk39.ru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769" w:rsidRPr="009459B3" w:rsidRDefault="00BF0C0D" w:rsidP="007F44F8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2.1.</w:t>
      </w:r>
      <w:r w:rsidRPr="009459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59B3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регулирования, условий и факторов ее существования</w:t>
      </w:r>
      <w:r w:rsidR="007F44F8" w:rsidRPr="009459B3">
        <w:rPr>
          <w:rFonts w:ascii="Times New Roman" w:hAnsi="Times New Roman" w:cs="Times New Roman"/>
          <w:sz w:val="28"/>
          <w:szCs w:val="28"/>
        </w:rPr>
        <w:t>: п</w:t>
      </w:r>
      <w:r w:rsidR="00DD3769" w:rsidRPr="009459B3">
        <w:rPr>
          <w:rFonts w:ascii="Times New Roman" w:hAnsi="Times New Roman" w:cs="Times New Roman"/>
          <w:sz w:val="28"/>
          <w:szCs w:val="28"/>
        </w:rPr>
        <w:t>оложения</w:t>
      </w:r>
      <w:r w:rsidR="00DB7333" w:rsidRPr="009459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36797" w:rsidRPr="009459B3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="00DD3769" w:rsidRPr="009459B3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736797" w:rsidRPr="009459B3">
        <w:rPr>
          <w:rFonts w:ascii="Times New Roman" w:hAnsi="Times New Roman" w:cs="Times New Roman"/>
          <w:sz w:val="28"/>
          <w:szCs w:val="28"/>
        </w:rPr>
        <w:t xml:space="preserve">исполнения нормативных правовых актов в сфере наружной рекламы </w:t>
      </w:r>
      <w:r w:rsidR="00DD3769" w:rsidRPr="009459B3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DD3769" w:rsidRPr="009459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муниципального образования «Светлогорский городской округ» направлены  на соблюдение</w:t>
      </w:r>
      <w:r w:rsidR="00C16AB0" w:rsidRPr="009459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769" w:rsidRPr="009459B3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гражданами требований, установленных федеральными и муниципальными правовыми актами в сфере р</w:t>
      </w:r>
      <w:r w:rsidR="00C16AB0" w:rsidRPr="009459B3">
        <w:rPr>
          <w:rFonts w:ascii="Times New Roman" w:hAnsi="Times New Roman" w:cs="Times New Roman"/>
          <w:sz w:val="28"/>
          <w:szCs w:val="28"/>
        </w:rPr>
        <w:t>аспространения наружной рекламы.</w:t>
      </w:r>
      <w:proofErr w:type="gramEnd"/>
    </w:p>
    <w:p w:rsidR="00BF0C0D" w:rsidRPr="009459B3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2.2.</w:t>
      </w:r>
      <w:r w:rsidRPr="009459B3"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  <w:r w:rsidR="00481901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AC0BA3" w:rsidRPr="009459B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81901" w:rsidRPr="009459B3" w:rsidRDefault="00481901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116" w:rsidRPr="009459B3" w:rsidRDefault="00104B7D" w:rsidP="00E2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eastAsiaTheme="minorHAnsi" w:hAnsi="Times New Roman" w:cs="Times New Roman"/>
          <w:sz w:val="26"/>
          <w:szCs w:val="26"/>
        </w:rPr>
        <w:t xml:space="preserve">       </w:t>
      </w:r>
      <w:r w:rsidR="00E27116" w:rsidRPr="009459B3">
        <w:rPr>
          <w:rFonts w:ascii="Times New Roman" w:eastAsiaTheme="minorHAnsi" w:hAnsi="Times New Roman" w:cs="Times New Roman"/>
          <w:sz w:val="26"/>
          <w:szCs w:val="26"/>
        </w:rPr>
        <w:t>Определение сроков и последовательности административных процедур при предоставлении муниципальной услуги.</w:t>
      </w:r>
    </w:p>
    <w:p w:rsidR="00BF0C0D" w:rsidRPr="009459B3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________________________</w:t>
      </w:r>
      <w:r w:rsidR="00F11D80" w:rsidRPr="009459B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F0C0D" w:rsidRPr="009459B3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2.3.</w:t>
      </w:r>
      <w:r w:rsidRPr="009459B3"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Pr="009459B3" w:rsidRDefault="006041BE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F0C0D" w:rsidRPr="009459B3">
        <w:rPr>
          <w:rFonts w:ascii="Times New Roman" w:hAnsi="Times New Roman" w:cs="Times New Roman"/>
          <w:sz w:val="28"/>
          <w:szCs w:val="28"/>
        </w:rPr>
        <w:t>________________</w:t>
      </w:r>
    </w:p>
    <w:p w:rsidR="00BF0C0D" w:rsidRPr="009459B3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2.4.</w:t>
      </w:r>
      <w:r w:rsidRPr="009459B3"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041B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794E78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797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3.1.</w:t>
      </w:r>
      <w:r w:rsidRPr="00794E78"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>: п</w:t>
      </w:r>
      <w:r w:rsidR="00DB7333" w:rsidRPr="00794E78">
        <w:rPr>
          <w:rFonts w:ascii="Times New Roman" w:hAnsi="Times New Roman" w:cs="Times New Roman"/>
          <w:sz w:val="28"/>
          <w:szCs w:val="28"/>
        </w:rPr>
        <w:t xml:space="preserve">оложения административного регламента по осуществлению муниципального контроля исполнения нормативных правовых актов в сфере наружной рекламы </w:t>
      </w:r>
      <w:r w:rsidR="00DB7333" w:rsidRPr="00794E78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DB7333" w:rsidRPr="00794E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муниципального образования «Светлогорский городской округ» направлены  на соблюдение </w:t>
      </w:r>
      <w:r w:rsidR="00DB7333" w:rsidRPr="00794E78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гражданами требований, установленных федеральными и муниципальными правовыми актами в сфере распространения наружной рекламы.</w:t>
      </w:r>
    </w:p>
    <w:p w:rsidR="0074797A" w:rsidRPr="00794E78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3.2.</w:t>
      </w:r>
      <w:r w:rsidRPr="00794E78"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505483" w:rsidRPr="00794E78">
        <w:rPr>
          <w:rFonts w:ascii="Times New Roman" w:hAnsi="Times New Roman" w:cs="Times New Roman"/>
          <w:sz w:val="28"/>
          <w:szCs w:val="28"/>
        </w:rPr>
        <w:t xml:space="preserve"> </w:t>
      </w:r>
      <w:r w:rsidR="0074797A" w:rsidRPr="00794E78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Pr="00794E78" w:rsidRDefault="00BF0C0D" w:rsidP="00C924E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3.3.</w:t>
      </w:r>
      <w:r w:rsidRPr="00794E78">
        <w:rPr>
          <w:rFonts w:ascii="Times New Roman" w:hAnsi="Times New Roman" w:cs="Times New Roman"/>
          <w:sz w:val="28"/>
          <w:szCs w:val="28"/>
        </w:rPr>
        <w:tab/>
        <w:t xml:space="preserve">Обоснование соответствия целей предлагаемого регулирования принципам правового регулирования в сфере предпринимательской и </w:t>
      </w:r>
      <w:r w:rsidRPr="00794E78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исполнения нормативных правовых актов в сфере наружной рекламы </w:t>
      </w:r>
      <w:r w:rsidR="002D5DFD" w:rsidRPr="00794E78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2D5DFD" w:rsidRPr="00794E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муниципального образования «Светлогорский городской округ».</w:t>
      </w:r>
    </w:p>
    <w:p w:rsidR="00BF0C0D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794E78">
        <w:rPr>
          <w:rFonts w:ascii="Times New Roman" w:hAnsi="Times New Roman" w:cs="Times New Roman"/>
          <w:sz w:val="28"/>
          <w:szCs w:val="28"/>
        </w:rPr>
        <w:t>3.4.</w:t>
      </w:r>
      <w:r w:rsidRPr="00794E78"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794E78">
        <w:rPr>
          <w:rFonts w:ascii="Times New Roman" w:hAnsi="Times New Roman" w:cs="Times New Roman"/>
          <w:sz w:val="28"/>
          <w:szCs w:val="28"/>
        </w:rPr>
        <w:t>отсутствует</w:t>
      </w:r>
      <w:r w:rsidR="002D5DFD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Pr="00015B65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4.1.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  <w:r w:rsidR="00C6727A" w:rsidRPr="00015B65">
        <w:rPr>
          <w:rFonts w:ascii="Times New Roman" w:hAnsi="Times New Roman" w:cs="Times New Roman"/>
          <w:sz w:val="28"/>
          <w:szCs w:val="28"/>
        </w:rPr>
        <w:t xml:space="preserve">:  в связи  с необходимостью   </w:t>
      </w:r>
      <w:proofErr w:type="gramStart"/>
      <w:r w:rsidR="00C6727A" w:rsidRPr="00015B65">
        <w:rPr>
          <w:rFonts w:ascii="Times New Roman" w:hAnsi="Times New Roman" w:cs="Times New Roman"/>
          <w:sz w:val="28"/>
          <w:szCs w:val="28"/>
        </w:rPr>
        <w:t>определения механизмов осуществления муниципального контроля исполнения нормативных правовых актов</w:t>
      </w:r>
      <w:proofErr w:type="gramEnd"/>
      <w:r w:rsidR="00C6727A" w:rsidRPr="00015B65">
        <w:rPr>
          <w:rFonts w:ascii="Times New Roman" w:hAnsi="Times New Roman" w:cs="Times New Roman"/>
          <w:sz w:val="28"/>
          <w:szCs w:val="28"/>
        </w:rPr>
        <w:t xml:space="preserve"> в сфере наружной рекламы </w:t>
      </w:r>
      <w:r w:rsidR="00C6727A" w:rsidRPr="00015B65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C6727A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муниципального образования «Светлогорский городской округ», принятие  проекта постановления</w:t>
      </w:r>
      <w:r w:rsidR="000B29F9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 утверждением административного регламента  считаем наиболее целесообразным.</w:t>
      </w:r>
    </w:p>
    <w:p w:rsidR="00BF0C0D" w:rsidRPr="00015B65" w:rsidRDefault="00BF0C0D" w:rsidP="000B29F9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4.2.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  <w:r w:rsidR="000B29F9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отсутствуют</w:t>
      </w:r>
      <w:r w:rsidR="000B29F9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Pr="00015B65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4.3.</w:t>
      </w:r>
      <w:r w:rsidRPr="00015B65"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>:</w:t>
      </w:r>
    </w:p>
    <w:p w:rsidR="00A64032" w:rsidRPr="00015B65" w:rsidRDefault="00641995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п</w:t>
      </w:r>
      <w:r w:rsidR="00A64032" w:rsidRPr="00015B65">
        <w:rPr>
          <w:rFonts w:ascii="Times New Roman" w:hAnsi="Times New Roman" w:cs="Times New Roman"/>
          <w:sz w:val="28"/>
          <w:szCs w:val="28"/>
        </w:rPr>
        <w:t>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4.4.</w:t>
      </w:r>
      <w:r w:rsidRPr="00015B65"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отсутствует</w:t>
      </w:r>
      <w:r w:rsidR="00641995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496364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Количественно оценить круг заинтересованных лиц не представляется возможным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3260"/>
        <w:gridCol w:w="2404"/>
      </w:tblGrid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Группа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Описание новых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исполнения обязанностей, запретов и ограничений</w:t>
            </w:r>
          </w:p>
        </w:tc>
      </w:tr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994AC6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организации, субъекты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 малого и среднего предпринимательства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96364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7. Оценка расходов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общественные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не содержит положений,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B7BD9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F40532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40532" w:rsidRDefault="00BF0C0D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32">
        <w:rPr>
          <w:rFonts w:ascii="Times New Roman" w:hAnsi="Times New Roman" w:cs="Times New Roman"/>
          <w:sz w:val="28"/>
          <w:szCs w:val="28"/>
        </w:rPr>
        <w:t>7.4.</w:t>
      </w:r>
      <w:r w:rsidRPr="00F40532"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 w:rsidRPr="00F4053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0535C" w:rsidRPr="00F40532">
        <w:rPr>
          <w:rFonts w:ascii="Times New Roman" w:hAnsi="Times New Roman" w:cs="Times New Roman"/>
          <w:sz w:val="28"/>
          <w:szCs w:val="28"/>
        </w:rPr>
        <w:t>.</w:t>
      </w:r>
    </w:p>
    <w:p w:rsidR="0000535C" w:rsidRDefault="0000535C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24"/>
      <w:bookmarkEnd w:id="2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изменения трудозатрат и (или)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иных ресурсах</w:t>
            </w:r>
          </w:p>
        </w:tc>
      </w:tr>
      <w:tr w:rsidR="00EB211C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0C0D" w:rsidRPr="00322A07" w:rsidRDefault="000053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r w:rsidR="004D7225">
              <w:rPr>
                <w:rFonts w:ascii="Times New Roman" w:hAnsi="Times New Roman" w:cs="Times New Roman"/>
                <w:sz w:val="22"/>
                <w:szCs w:val="22"/>
              </w:rPr>
              <w:t xml:space="preserve">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4D7225" w:rsidRDefault="000B29A5" w:rsidP="0010640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функция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rmal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4D7225" w:rsidRPr="00322A07" w:rsidRDefault="00322A07" w:rsidP="0000535C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A0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="0000535C">
              <w:rPr>
                <w:rFonts w:ascii="Times New Roman" w:hAnsi="Times New Roman" w:cs="Times New Roman"/>
                <w:sz w:val="22"/>
                <w:szCs w:val="22"/>
              </w:rPr>
              <w:t>Административным регламентом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5F7EB5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EB5" w:rsidRPr="005F7EB5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 w:rsidRPr="005F7EB5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ресурсах отсутствует</w:t>
            </w:r>
            <w:r w:rsidRPr="005F7E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Описание видов расходов (доходов) бюджета МО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4" w:rsidRDefault="00020314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EE5327" w:rsidRDefault="00EE5327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0B29A5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функция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/нет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/нет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Pr="00F40532" w:rsidRDefault="00BF0C0D" w:rsidP="00EA0A02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9.5.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 w:rsidRPr="00F40532">
        <w:rPr>
          <w:rFonts w:ascii="Times New Roman" w:hAnsi="Times New Roman" w:cs="Times New Roman"/>
          <w:sz w:val="24"/>
          <w:szCs w:val="24"/>
        </w:rPr>
        <w:t xml:space="preserve">МО </w:t>
      </w:r>
      <w:r w:rsidRPr="00F40532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 w:rsidRPr="00F4053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0532">
        <w:rPr>
          <w:rFonts w:ascii="Times New Roman" w:hAnsi="Times New Roman" w:cs="Times New Roman"/>
          <w:sz w:val="28"/>
          <w:szCs w:val="28"/>
        </w:rPr>
        <w:t>»</w:t>
      </w:r>
      <w:r w:rsidR="00020314" w:rsidRPr="00F40532">
        <w:rPr>
          <w:rFonts w:ascii="Times New Roman" w:hAnsi="Times New Roman" w:cs="Times New Roman"/>
          <w:sz w:val="28"/>
          <w:szCs w:val="28"/>
        </w:rPr>
        <w:t xml:space="preserve">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="00020314" w:rsidRPr="00F40532">
        <w:rPr>
          <w:rFonts w:ascii="Times New Roman" w:hAnsi="Times New Roman" w:cs="Times New Roman"/>
          <w:sz w:val="28"/>
          <w:szCs w:val="28"/>
        </w:rPr>
        <w:t>.</w:t>
      </w:r>
    </w:p>
    <w:p w:rsidR="00EA0A02" w:rsidRPr="00F40532" w:rsidRDefault="00EA0A02" w:rsidP="00EA0A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9.6.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Pr="00F40532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1"/>
      <w:bookmarkEnd w:id="3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proofErr w:type="spellEnd"/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proofErr w:type="spellStart"/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5F21">
        <w:t>,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696005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B7365C">
        <w:rPr>
          <w:rFonts w:ascii="Times New Roman" w:hAnsi="Times New Roman" w:cs="Times New Roman"/>
          <w:sz w:val="28"/>
          <w:szCs w:val="28"/>
        </w:rPr>
        <w:t xml:space="preserve"> 2019 года,  в разделе документы</w:t>
      </w:r>
      <w:r w:rsidR="00095C51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E265B6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59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B4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 </w:t>
      </w:r>
      <w:r w:rsidR="00E06B4B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B29A5">
        <w:rPr>
          <w:rFonts w:ascii="Times New Roman" w:hAnsi="Times New Roman" w:cs="Times New Roman"/>
          <w:sz w:val="28"/>
          <w:szCs w:val="28"/>
        </w:rPr>
        <w:t xml:space="preserve"> </w:t>
      </w:r>
      <w:r w:rsidR="000E6D24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A0591E">
        <w:rPr>
          <w:rFonts w:ascii="Times New Roman" w:hAnsi="Times New Roman" w:cs="Times New Roman"/>
          <w:sz w:val="28"/>
          <w:szCs w:val="28"/>
        </w:rPr>
        <w:t xml:space="preserve"> - </w:t>
      </w:r>
      <w:r w:rsidR="00E06B4B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>: информация размещена на официальном сайте администрации МО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2E17F1">
        <w:rPr>
          <w:rFonts w:ascii="Times New Roman" w:hAnsi="Times New Roman" w:cs="Times New Roman"/>
          <w:sz w:val="28"/>
          <w:szCs w:val="28"/>
        </w:rPr>
        <w:t>, а</w:t>
      </w:r>
      <w:r w:rsidR="00491DC0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</w:t>
      </w:r>
      <w:r w:rsidR="00866751">
        <w:rPr>
          <w:rFonts w:ascii="Times New Roman" w:hAnsi="Times New Roman" w:cs="Times New Roman"/>
          <w:sz w:val="28"/>
          <w:szCs w:val="28"/>
        </w:rPr>
        <w:t>ых подразделений администрации.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Руководитель органа-разработчика, 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подготовку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проекта муниципального </w:t>
      </w:r>
    </w:p>
    <w:p w:rsidR="007B6503" w:rsidRDefault="007B6503" w:rsidP="007B6503">
      <w:pPr>
        <w:pStyle w:val="consplusnonformat0"/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>нормативного правового акта                                                      И.С.Рахманова</w:t>
      </w:r>
    </w:p>
    <w:p w:rsidR="007B6503" w:rsidRDefault="007B6503" w:rsidP="007B6503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F0C0D" w:rsidSect="0076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C0D"/>
    <w:rsid w:val="0000535C"/>
    <w:rsid w:val="00015B65"/>
    <w:rsid w:val="00020314"/>
    <w:rsid w:val="00047ED4"/>
    <w:rsid w:val="00055D3E"/>
    <w:rsid w:val="0005763A"/>
    <w:rsid w:val="00095C51"/>
    <w:rsid w:val="000B29A5"/>
    <w:rsid w:val="000B29F9"/>
    <w:rsid w:val="000C1370"/>
    <w:rsid w:val="000C2589"/>
    <w:rsid w:val="000D2B28"/>
    <w:rsid w:val="000D4A70"/>
    <w:rsid w:val="000E6D24"/>
    <w:rsid w:val="000F2C16"/>
    <w:rsid w:val="00104B7D"/>
    <w:rsid w:val="0010640B"/>
    <w:rsid w:val="0014246E"/>
    <w:rsid w:val="00155454"/>
    <w:rsid w:val="00155F49"/>
    <w:rsid w:val="001567AD"/>
    <w:rsid w:val="00162A26"/>
    <w:rsid w:val="001B461C"/>
    <w:rsid w:val="001D39B6"/>
    <w:rsid w:val="00204083"/>
    <w:rsid w:val="00215083"/>
    <w:rsid w:val="00225FA0"/>
    <w:rsid w:val="002A45BC"/>
    <w:rsid w:val="002A7531"/>
    <w:rsid w:val="002B1355"/>
    <w:rsid w:val="002B2548"/>
    <w:rsid w:val="002C0907"/>
    <w:rsid w:val="002C1577"/>
    <w:rsid w:val="002D2130"/>
    <w:rsid w:val="002D5DFD"/>
    <w:rsid w:val="002E17F1"/>
    <w:rsid w:val="002E7112"/>
    <w:rsid w:val="00322A07"/>
    <w:rsid w:val="003321DF"/>
    <w:rsid w:val="00336967"/>
    <w:rsid w:val="003647E1"/>
    <w:rsid w:val="003C063A"/>
    <w:rsid w:val="003D2984"/>
    <w:rsid w:val="003E3182"/>
    <w:rsid w:val="003F1760"/>
    <w:rsid w:val="00481901"/>
    <w:rsid w:val="00481AF3"/>
    <w:rsid w:val="00491DC0"/>
    <w:rsid w:val="00496364"/>
    <w:rsid w:val="004B7BD9"/>
    <w:rsid w:val="004D7225"/>
    <w:rsid w:val="004E1A1F"/>
    <w:rsid w:val="00505483"/>
    <w:rsid w:val="005373D9"/>
    <w:rsid w:val="00544952"/>
    <w:rsid w:val="00557149"/>
    <w:rsid w:val="005716B3"/>
    <w:rsid w:val="00583EF3"/>
    <w:rsid w:val="005A15E5"/>
    <w:rsid w:val="005C2146"/>
    <w:rsid w:val="005E1E86"/>
    <w:rsid w:val="005F7EB5"/>
    <w:rsid w:val="006041BE"/>
    <w:rsid w:val="00625BF4"/>
    <w:rsid w:val="00641995"/>
    <w:rsid w:val="00643469"/>
    <w:rsid w:val="00645378"/>
    <w:rsid w:val="00655EA6"/>
    <w:rsid w:val="006627AD"/>
    <w:rsid w:val="00696005"/>
    <w:rsid w:val="006B5F30"/>
    <w:rsid w:val="006C0EBF"/>
    <w:rsid w:val="006C24CC"/>
    <w:rsid w:val="007000D9"/>
    <w:rsid w:val="00736797"/>
    <w:rsid w:val="00742C9E"/>
    <w:rsid w:val="0074797A"/>
    <w:rsid w:val="00750B09"/>
    <w:rsid w:val="00750B64"/>
    <w:rsid w:val="00767B4F"/>
    <w:rsid w:val="00785834"/>
    <w:rsid w:val="00791735"/>
    <w:rsid w:val="00794E78"/>
    <w:rsid w:val="007A0607"/>
    <w:rsid w:val="007B6503"/>
    <w:rsid w:val="007F44F8"/>
    <w:rsid w:val="0084550D"/>
    <w:rsid w:val="0084608A"/>
    <w:rsid w:val="00866751"/>
    <w:rsid w:val="00897AAF"/>
    <w:rsid w:val="008B1B87"/>
    <w:rsid w:val="008D1935"/>
    <w:rsid w:val="008E0F80"/>
    <w:rsid w:val="008E43CB"/>
    <w:rsid w:val="008F25CD"/>
    <w:rsid w:val="008F63A1"/>
    <w:rsid w:val="00921C0E"/>
    <w:rsid w:val="009459B3"/>
    <w:rsid w:val="00955315"/>
    <w:rsid w:val="009911CF"/>
    <w:rsid w:val="00994AC6"/>
    <w:rsid w:val="009B633E"/>
    <w:rsid w:val="009C5F21"/>
    <w:rsid w:val="00A0591E"/>
    <w:rsid w:val="00A129B8"/>
    <w:rsid w:val="00A43763"/>
    <w:rsid w:val="00A55E0D"/>
    <w:rsid w:val="00A6217F"/>
    <w:rsid w:val="00A64032"/>
    <w:rsid w:val="00A65227"/>
    <w:rsid w:val="00AA168F"/>
    <w:rsid w:val="00AA6779"/>
    <w:rsid w:val="00AC0BA3"/>
    <w:rsid w:val="00AE7F3E"/>
    <w:rsid w:val="00B36C83"/>
    <w:rsid w:val="00B67B11"/>
    <w:rsid w:val="00B7365C"/>
    <w:rsid w:val="00B813EB"/>
    <w:rsid w:val="00B92749"/>
    <w:rsid w:val="00BA2519"/>
    <w:rsid w:val="00BB5590"/>
    <w:rsid w:val="00BC1F15"/>
    <w:rsid w:val="00BC331B"/>
    <w:rsid w:val="00BC76D0"/>
    <w:rsid w:val="00BE1C6B"/>
    <w:rsid w:val="00BE488E"/>
    <w:rsid w:val="00BF0C0D"/>
    <w:rsid w:val="00C02A24"/>
    <w:rsid w:val="00C04064"/>
    <w:rsid w:val="00C16AB0"/>
    <w:rsid w:val="00C6727A"/>
    <w:rsid w:val="00C924E5"/>
    <w:rsid w:val="00CA5A13"/>
    <w:rsid w:val="00D43103"/>
    <w:rsid w:val="00D625F1"/>
    <w:rsid w:val="00D65EF6"/>
    <w:rsid w:val="00D70C5D"/>
    <w:rsid w:val="00D80877"/>
    <w:rsid w:val="00DB7333"/>
    <w:rsid w:val="00DD3769"/>
    <w:rsid w:val="00DE18E9"/>
    <w:rsid w:val="00DE3AA8"/>
    <w:rsid w:val="00DE6EDB"/>
    <w:rsid w:val="00DF09A3"/>
    <w:rsid w:val="00E05F48"/>
    <w:rsid w:val="00E06B4B"/>
    <w:rsid w:val="00E14DEB"/>
    <w:rsid w:val="00E21187"/>
    <w:rsid w:val="00E265B6"/>
    <w:rsid w:val="00E27116"/>
    <w:rsid w:val="00E31242"/>
    <w:rsid w:val="00E52EA6"/>
    <w:rsid w:val="00E56436"/>
    <w:rsid w:val="00E74E8A"/>
    <w:rsid w:val="00EA0A02"/>
    <w:rsid w:val="00EB211C"/>
    <w:rsid w:val="00EB3430"/>
    <w:rsid w:val="00EE5327"/>
    <w:rsid w:val="00EF18CD"/>
    <w:rsid w:val="00EF6E87"/>
    <w:rsid w:val="00F11D80"/>
    <w:rsid w:val="00F243F9"/>
    <w:rsid w:val="00F40532"/>
    <w:rsid w:val="00F66DFC"/>
    <w:rsid w:val="00F70FCE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69"/>
  </w:style>
  <w:style w:type="paragraph" w:customStyle="1" w:styleId="consplusnonformat0">
    <w:name w:val="consplusnonformat"/>
    <w:basedOn w:val="a"/>
    <w:rsid w:val="007B6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i.ivanova</cp:lastModifiedBy>
  <cp:revision>67</cp:revision>
  <cp:lastPrinted>2019-02-19T13:37:00Z</cp:lastPrinted>
  <dcterms:created xsi:type="dcterms:W3CDTF">2019-04-01T07:26:00Z</dcterms:created>
  <dcterms:modified xsi:type="dcterms:W3CDTF">2019-04-01T13:18:00Z</dcterms:modified>
</cp:coreProperties>
</file>