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Проект</w:t>
      </w:r>
      <w:r>
        <w:rPr>
          <w:rFonts w:ascii="Times New Roman" w:hAnsi="Times New Roman" w:cs="Times New Roman"/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</w:rPr>
      </w:r>
      <w:r/>
    </w:p>
    <w:p>
      <w:pPr>
        <w:pStyle w:val="843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843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Style w:val="840"/>
          <w:b/>
          <w:color w:val="000000"/>
          <w:sz w:val="28"/>
          <w:szCs w:val="28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О внесении изменений в Положение о муниципальном земельном </w:t>
      </w:r>
      <w:r/>
    </w:p>
    <w:p>
      <w:pPr>
        <w:pStyle w:val="843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Style w:val="840"/>
          <w:b/>
          <w:color w:val="000000"/>
          <w:sz w:val="28"/>
          <w:szCs w:val="28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контроле в границах муниципального образования </w:t>
      </w:r>
      <w:r/>
    </w:p>
    <w:p>
      <w:pPr>
        <w:pStyle w:val="843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«Светлогорский городской округ» от 30.08.2021 года № 42</w:t>
      </w:r>
      <w:r>
        <w:rPr>
          <w:rStyle w:val="841"/>
          <w:rFonts w:ascii="Calibri" w:hAnsi="Calibri" w:cs="Calibri"/>
          <w:color w:val="000000"/>
        </w:rPr>
        <w:t xml:space="preserve"> </w:t>
      </w:r>
      <w:r>
        <w:rPr>
          <w:rFonts w:ascii="Calibri" w:hAnsi="Calibri" w:cs="Calibri"/>
          <w:color w:val="000000"/>
        </w:rPr>
      </w:r>
      <w:r/>
    </w:p>
    <w:p>
      <w:pPr>
        <w:pStyle w:val="844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</w:rPr>
      </w:r>
      <w:r/>
    </w:p>
    <w:p>
      <w:pPr>
        <w:pStyle w:val="845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2"/>
          <w:color w:val="000000"/>
        </w:rPr>
      </w:r>
      <w:r>
        <w:rPr>
          <w:rStyle w:val="842"/>
          <w:color w:val="000000"/>
        </w:rPr>
        <w:t xml:space="preserve">В соответствии с Федеральным законом</w:t>
      </w:r>
      <w:r>
        <w:rPr>
          <w:rStyle w:val="842"/>
          <w:color w:val="000000"/>
        </w:rPr>
        <w:t xml:space="preserve"> от 31.07.2</w:t>
      </w:r>
      <w:r>
        <w:rPr>
          <w:rStyle w:val="842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color w:val="000000"/>
        </w:rPr>
      </w:r>
      <w:r/>
    </w:p>
    <w:p>
      <w:r/>
      <w:r/>
    </w:p>
    <w:p>
      <w:pPr>
        <w:pStyle w:val="845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0"/>
          <w:b/>
          <w:bCs/>
          <w:color w:val="000000"/>
          <w:sz w:val="28"/>
          <w:szCs w:val="28"/>
        </w:rPr>
        <w:t xml:space="preserve">РЕШИЛ:</w:t>
      </w:r>
      <w:r>
        <w:rPr>
          <w:color w:val="000000"/>
        </w:rPr>
      </w:r>
      <w:r/>
    </w:p>
    <w:p>
      <w:r/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Внести изменения в пункт 6.2.2. Положения о муниципальном земельном контроле в границах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42 дополнив его подпунктом 5 со следующим содержанием: «</w:t>
      </w:r>
      <w:r>
        <w:rPr>
          <w:rFonts w:ascii="Times New Roman" w:hAnsi="Times New Roman" w:cs="Times New Roman" w:eastAsia="Times New Roman"/>
          <w:b/>
          <w:sz w:val="24"/>
        </w:rPr>
        <w:t xml:space="preserve">инструментальное обследование».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Внести изменения </w:t>
      </w:r>
      <w:r>
        <w:rPr>
          <w:rFonts w:ascii="Times New Roman" w:hAnsi="Times New Roman" w:cs="Times New Roman" w:eastAsia="Times New Roman"/>
          <w:b/>
          <w:sz w:val="24"/>
        </w:rPr>
        <w:t xml:space="preserve">в пункт 6.3.2. Положения о муниципальном земельном контроле в границах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42 дополнив его подпунктом 6 со следующим содержанием: «</w:t>
      </w:r>
      <w:r>
        <w:rPr>
          <w:rFonts w:ascii="Times New Roman" w:hAnsi="Times New Roman" w:cs="Times New Roman" w:eastAsia="Times New Roman"/>
          <w:b/>
          <w:sz w:val="24"/>
        </w:rPr>
        <w:t xml:space="preserve">инструментальное обследование».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Внести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изменения </w:t>
      </w:r>
      <w:r>
        <w:rPr>
          <w:rFonts w:ascii="Times New Roman" w:hAnsi="Times New Roman" w:cs="Times New Roman" w:eastAsia="Times New Roman"/>
          <w:b/>
          <w:sz w:val="24"/>
        </w:rPr>
        <w:t xml:space="preserve">в пункт 6.5.2. Положения о муниципальном земельном контроле в границах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окру» от 30.08.2021 года № 42 дополнив его подпунктом 6 со следующим содержанием: «</w:t>
      </w:r>
      <w:r>
        <w:rPr>
          <w:rFonts w:ascii="Times New Roman" w:hAnsi="Times New Roman" w:cs="Times New Roman" w:eastAsia="Times New Roman"/>
          <w:b/>
          <w:sz w:val="24"/>
        </w:rPr>
        <w:t xml:space="preserve">инструментальное обследование».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Внести изменение в Положение </w:t>
      </w:r>
      <w:r>
        <w:rPr>
          <w:rFonts w:ascii="Times New Roman" w:hAnsi="Times New Roman" w:cs="Times New Roman" w:eastAsia="Times New Roman"/>
          <w:b/>
          <w:sz w:val="24"/>
        </w:rPr>
        <w:t xml:space="preserve"> о муниципальном земельном контроле в границах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</w:t>
      </w:r>
      <w:r>
        <w:rPr>
          <w:rFonts w:ascii="Times New Roman" w:hAnsi="Times New Roman" w:cs="Times New Roman" w:eastAsia="Times New Roman"/>
          <w:b/>
          <w:sz w:val="24"/>
        </w:rPr>
        <w:t xml:space="preserve">го решением окружного Совета депутатов муниципального образования «Светлогорский городской окру» от 30.08.2021 года № 42, добавив раздел 9 - Ключевые показатели эффективности и результативности муниципального земельного контроля, со следующим содержанием: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земельного контроля 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земельного контроля являются: </w:t>
      </w:r>
      <w:r>
        <w:rPr>
          <w:b/>
          <w:sz w:val="24"/>
        </w:rPr>
      </w:r>
      <w:r/>
    </w:p>
    <w:p>
      <w:pPr>
        <w:pStyle w:val="838"/>
        <w:numPr>
          <w:ilvl w:val="0"/>
          <w:numId w:val="7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b/>
          <w:sz w:val="24"/>
        </w:rPr>
      </w:r>
      <w:r/>
    </w:p>
    <w:p>
      <w:pPr>
        <w:pStyle w:val="838"/>
        <w:numPr>
          <w:ilvl w:val="0"/>
          <w:numId w:val="7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</w:t>
      </w:r>
      <w:r>
        <w:rPr>
          <w:rFonts w:ascii="Times New Roman" w:hAnsi="Times New Roman" w:cs="Times New Roman"/>
          <w:b/>
          <w:sz w:val="24"/>
          <w:szCs w:val="28"/>
        </w:rPr>
        <w:t xml:space="preserve">вных правовых актов, принятых в предыдущих отчетных периодах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8"/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 </w:t>
      </w:r>
      <w:r>
        <w:rPr>
          <w:b/>
          <w:sz w:val="24"/>
        </w:rPr>
      </w:r>
      <w:r/>
    </w:p>
    <w:p>
      <w:pPr>
        <w:pStyle w:val="838"/>
        <w:numPr>
          <w:ilvl w:val="1"/>
          <w:numId w:val="8"/>
        </w:numPr>
        <w:ind w:left="0" w:firstLine="851"/>
        <w:jc w:val="both"/>
        <w:spacing w:lineRule="auto" w:line="264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года.</w:t>
      </w:r>
      <w:r>
        <w:rPr>
          <w:b/>
          <w:sz w:val="24"/>
        </w:rPr>
      </w:r>
      <w:r/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Style w:val="846"/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 </w:t>
      </w:r>
      <w:r>
        <w:rPr>
          <w:rStyle w:val="84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постоянную комиссию окружного Совета депутатов муниципального образования «Светлогорский городско</w:t>
      </w:r>
      <w:r>
        <w:rPr>
          <w:rStyle w:val="846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й округ» по бюджету, экономике и градостроительной деятельности (А.И. Ярошенко).</w:t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846"/>
          <w:rFonts w:ascii="Times New Roman" w:hAnsi="Times New Roman" w:cs="Times New Roman" w:eastAsia="Times New Roman"/>
          <w:b/>
          <w:bCs/>
          <w:color w:val="000000"/>
          <w:sz w:val="24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www.svetlogorsk39.r</w:t>
      </w:r>
      <w:r>
        <w:rPr>
          <w:rStyle w:val="846"/>
          <w:rFonts w:ascii="Times New Roman" w:hAnsi="Times New Roman" w:cs="Times New Roman" w:eastAsia="Times New Roman"/>
          <w:b/>
          <w:bCs/>
          <w:color w:val="000000"/>
          <w:sz w:val="24"/>
          <w:highlight w:val="none"/>
          <w:lang w:val="en-US"/>
        </w:rPr>
        <w:t xml:space="preserve">u</w:t>
      </w:r>
      <w:r/>
    </w:p>
    <w:p>
      <w:pPr>
        <w:pStyle w:val="838"/>
        <w:numPr>
          <w:ilvl w:val="0"/>
          <w:numId w:val="1"/>
        </w:numPr>
        <w:ind w:left="0" w:right="0" w:firstLine="850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Решение вступает в силу после его официального опубликования.</w:t>
      </w:r>
      <w:r>
        <w:rPr>
          <w:rFonts w:ascii="Times New Roman" w:hAnsi="Times New Roman" w:cs="Times New Roman" w:eastAsia="Times New Roman"/>
          <w:b/>
          <w:sz w:val="24"/>
          <w:szCs w:val="24"/>
          <w:highlight w:val="none"/>
        </w:rPr>
      </w:r>
      <w:r/>
    </w:p>
    <w:p>
      <w:pPr>
        <w:ind w:right="0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right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/>
    </w:p>
    <w:p>
      <w:pPr>
        <w:ind w:left="851" w:firstLine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lang w:eastAsia="ar-S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ind w:left="1559" w:right="0" w:firstLine="0"/>
        <w:jc w:val="both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4"/>
    <w:next w:val="834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4"/>
    <w:next w:val="834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4"/>
    <w:next w:val="83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Title"/>
    <w:basedOn w:val="834"/>
    <w:next w:val="834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6">
    <w:name w:val="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7">
    <w:name w:val="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8">
    <w:name w:val="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9">
    <w:name w:val="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0">
    <w:name w:val="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1">
    <w:name w:val="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2">
    <w:name w:val="Bordered &amp; 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3">
    <w:name w:val="Bordered &amp; 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4">
    <w:name w:val="Bordered &amp; 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5">
    <w:name w:val="Bordered &amp; 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6">
    <w:name w:val="Bordered &amp; 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7">
    <w:name w:val="Bordered &amp; 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8">
    <w:name w:val="Bordered &amp; 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9">
    <w:name w:val="Bordered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 Spacing"/>
    <w:basedOn w:val="834"/>
    <w:qFormat/>
    <w:uiPriority w:val="1"/>
    <w:pPr>
      <w:spacing w:lineRule="auto" w:line="240" w:after="0"/>
    </w:pPr>
  </w:style>
  <w:style w:type="paragraph" w:styleId="838">
    <w:name w:val="List Paragraph"/>
    <w:basedOn w:val="834"/>
    <w:qFormat/>
    <w:uiPriority w:val="34"/>
    <w:pPr>
      <w:contextualSpacing w:val="true"/>
      <w:ind w:left="720"/>
    </w:pPr>
  </w:style>
  <w:style w:type="character" w:styleId="839" w:default="1">
    <w:name w:val="Default Paragraph Font"/>
    <w:uiPriority w:val="1"/>
    <w:semiHidden/>
    <w:unhideWhenUsed/>
  </w:style>
  <w:style w:type="character" w:styleId="840" w:customStyle="1">
    <w:name w:val="pt-a1-000004"/>
  </w:style>
  <w:style w:type="character" w:styleId="841" w:customStyle="1">
    <w:name w:val="pt-000006"/>
  </w:style>
  <w:style w:type="character" w:styleId="842" w:customStyle="1">
    <w:name w:val="pt-a1-000007"/>
  </w:style>
  <w:style w:type="paragraph" w:styleId="843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5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46" w:customStyle="1">
    <w:name w:val="pt-0000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2022-02-03T09:58:24Z</dcterms:modified>
</cp:coreProperties>
</file>