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Перечень нормативно правовых актов содержащих обязательные требования, оценка соблюдения которых является предметом муниципального жилищного контроля  </w:t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Style w:val="666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4536"/>
        <w:gridCol w:w="6945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  <w:t xml:space="preserve">№ п 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  <w:lang w:val="en-US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  <w:lang w:val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highlight w:val="none"/>
              </w:rPr>
              <w:t xml:space="preserve">Нормативно правовой акт, содержащий обязательные требования, оценка соблюдения которых является предметом контроля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  <w:t xml:space="preserve">Содержание структурных единиц нормативного правового акта, содержащие обязательные требования, оценка соблюдения которых  является предметом контроля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  <w:t xml:space="preserve">Меры ответственности, применяемые при нарушении обязательных требований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ч. 1 ст. 161 Жилищного кодекса Российской Федерации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ч.1 ст. 161. Выбор способа управления многоквартирным домом. Общие требования к деятельности по управлению многоквартирным домом: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1.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ьных услуг гражданам, проживающим в таком доме, или в случаях, предусмотренных статьей 157.2 настоящего Кодекса, постоянную готовность инженерных коммуникаций и другого оборудования, входящих в состав общего имущества собственников помещений в многоквартир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ном доме, к предоставлению коммунальных услуг (далее - обеспечение готовности инженерных систем). Правительство Российской Федерации устанавливает стандарты и правила деятельности по управлению многоквартирными домами.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Статья 7.22. "Нарушение правил содержания и ремонта жилых домов и (или) жилых помещений" Кодекса Российской Федерации об административных правонарушениях: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- Нарушение лицами, ответственными за содержание жилых домов и (или) жилых помещений,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 пользования жилым домом и (или) жилым помещением, 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(в ред. Федерального закона от 28.12.2009 N 380-ФЗ)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r>
            <w:r/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ч.2 ст. 162 Жилищного кодекса Российской Федерации  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ч.2 ст. 162. Договор управления многоквартирным домом: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жилья, органов управления жилищного кооператива или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органов управления иного специализированного потребительского кооператива, лица, указанного в пункте 6 части 2 статьи 153 настоящего Кодекса, либо в случае, предусмотренном частью 14 статьи 161 настоящего Кодекса, застройщика) в течение согласованного сро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щений в таком доме и пользующимся помещениями в этом доме лицам или в случаях, предусмотренных статьей 157.2 настоящего Кодекса, обеспечить готовность инженерных систем, осуществлять иную направленную на достижение целей управления многоквартирным домом де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ятельность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6945" w:type="dxa"/>
            <w:vMerge w:val="restart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Статья 7.23. "Нарушение нормативов обеспечения населения коммунальными услугами" Кодекса Российской Федерации об административных правонарушениях: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- Нарушение нормативного уровня или режима обеспечения населения коммунальными услугами 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влечет наложение административного штрафа на должностных лиц в размере от пятисот до одной тысячи рублей; на юридических лиц - от пяти тысяч до десяти тысяч рублей.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</w:tbl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/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2022-01-31T07:06:12Z</dcterms:modified>
</cp:coreProperties>
</file>